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jc w:val="center"/>
        <w:rPr>
          <w:rFonts w:ascii="Arial Narrow" w:hAnsi="Arial Narrow" w:eastAsia="仿宋_GB2312" w:cs="Arial"/>
          <w:sz w:val="24"/>
          <w:lang w:eastAsia="zh-CN"/>
        </w:rPr>
      </w:pPr>
    </w:p>
    <w:p>
      <w:pPr>
        <w:spacing w:line="360" w:lineRule="auto"/>
        <w:ind w:left="357"/>
        <w:jc w:val="center"/>
        <w:rPr>
          <w:rFonts w:ascii="Arial Narrow" w:hAnsi="Arial Narrow" w:eastAsia="仿宋_GB2312" w:cs="Arial"/>
          <w:b/>
          <w:sz w:val="30"/>
          <w:szCs w:val="30"/>
          <w:lang w:eastAsia="zh-CN"/>
        </w:rPr>
      </w:pPr>
      <w:r>
        <w:rPr>
          <w:rFonts w:hint="eastAsia" w:ascii="Arial Narrow" w:hAnsi="Arial Narrow" w:eastAsia="仿宋_GB2312" w:cs="Arial"/>
          <w:b/>
          <w:sz w:val="30"/>
          <w:szCs w:val="30"/>
          <w:lang w:eastAsia="zh-CN"/>
        </w:rPr>
        <w:t>关于调整</w:t>
      </w:r>
      <w:r>
        <w:rPr>
          <w:rFonts w:ascii="Arial Narrow" w:hAnsi="Arial Narrow" w:eastAsia="仿宋_GB2312" w:cs="Arial"/>
          <w:b/>
          <w:sz w:val="30"/>
          <w:szCs w:val="30"/>
          <w:lang w:eastAsia="zh-CN"/>
        </w:rPr>
        <w:t>2018</w:t>
      </w:r>
      <w:r>
        <w:rPr>
          <w:rFonts w:hint="eastAsia" w:ascii="Arial Narrow" w:hAnsi="Arial Narrow" w:eastAsia="仿宋_GB2312" w:cs="Arial"/>
          <w:b/>
          <w:sz w:val="30"/>
          <w:szCs w:val="30"/>
          <w:lang w:eastAsia="zh-CN"/>
        </w:rPr>
        <w:t>年吉林省土地储备专项债券（一期）</w:t>
      </w:r>
    </w:p>
    <w:p>
      <w:pPr>
        <w:spacing w:line="360" w:lineRule="auto"/>
        <w:ind w:left="357"/>
        <w:jc w:val="center"/>
        <w:rPr>
          <w:rFonts w:ascii="Arial Narrow" w:hAnsi="Arial Narrow" w:eastAsia="仿宋_GB2312" w:cs="Arial"/>
          <w:b/>
          <w:sz w:val="30"/>
          <w:szCs w:val="30"/>
          <w:lang w:eastAsia="zh-CN"/>
        </w:rPr>
      </w:pPr>
      <w:r>
        <w:rPr>
          <w:rFonts w:ascii="Arial Narrow" w:hAnsi="Arial Narrow" w:eastAsia="仿宋_GB2312" w:cs="Arial"/>
          <w:b/>
          <w:sz w:val="30"/>
          <w:szCs w:val="30"/>
          <w:lang w:eastAsia="zh-CN"/>
        </w:rPr>
        <w:t>--2018</w:t>
      </w:r>
      <w:r>
        <w:rPr>
          <w:rFonts w:hint="eastAsia" w:ascii="Arial Narrow" w:hAnsi="Arial Narrow" w:eastAsia="仿宋_GB2312" w:cs="Arial"/>
          <w:b/>
          <w:sz w:val="30"/>
          <w:szCs w:val="30"/>
          <w:lang w:eastAsia="zh-CN"/>
        </w:rPr>
        <w:t>年吉林省政府专项债券（三期）四平市土地储备项目</w:t>
      </w:r>
    </w:p>
    <w:p>
      <w:pPr>
        <w:spacing w:line="360" w:lineRule="auto"/>
        <w:ind w:left="357"/>
        <w:jc w:val="center"/>
        <w:rPr>
          <w:rFonts w:ascii="Arial Narrow" w:hAnsi="Arial Narrow" w:eastAsia="仿宋_GB2312" w:cs="Arial"/>
          <w:b/>
          <w:sz w:val="30"/>
          <w:szCs w:val="30"/>
          <w:lang w:eastAsia="zh-CN"/>
        </w:rPr>
      </w:pPr>
      <w:r>
        <w:rPr>
          <w:rFonts w:ascii="Arial Narrow" w:hAnsi="Arial Narrow" w:eastAsia="仿宋_GB2312" w:cs="Arial"/>
          <w:b/>
          <w:sz w:val="30"/>
          <w:szCs w:val="30"/>
          <w:lang w:eastAsia="zh-CN"/>
        </w:rPr>
        <w:t>财务评价报告</w:t>
      </w:r>
    </w:p>
    <w:p>
      <w:pPr>
        <w:spacing w:line="360" w:lineRule="auto"/>
        <w:ind w:left="357"/>
        <w:jc w:val="center"/>
        <w:rPr>
          <w:rFonts w:ascii="Arial Narrow" w:hAnsi="Arial Narrow" w:eastAsia="仿宋_GB2312" w:cs="Arial"/>
          <w:b/>
          <w:sz w:val="30"/>
          <w:szCs w:val="30"/>
          <w:lang w:eastAsia="zh-CN"/>
        </w:rPr>
      </w:pPr>
    </w:p>
    <w:p>
      <w:pPr>
        <w:spacing w:line="360" w:lineRule="auto"/>
        <w:ind w:left="357"/>
        <w:jc w:val="center"/>
        <w:rPr>
          <w:rFonts w:ascii="Arial Narrow" w:hAnsi="Arial Narrow" w:eastAsia="仿宋_GB2312" w:cs="Arial"/>
          <w:sz w:val="30"/>
          <w:szCs w:val="30"/>
          <w:lang w:eastAsia="zh-CN"/>
        </w:rPr>
      </w:pPr>
      <w:r>
        <w:rPr>
          <w:rFonts w:ascii="Arial Narrow" w:hAnsi="Arial Narrow" w:eastAsia="仿宋_GB2312" w:cs="Arial"/>
          <w:sz w:val="30"/>
          <w:szCs w:val="30"/>
          <w:lang w:eastAsia="zh-CN"/>
        </w:rPr>
        <w:t>第</w:t>
      </w:r>
      <w:r>
        <w:rPr>
          <w:rFonts w:hint="eastAsia" w:ascii="Arial Narrow" w:hAnsi="Arial Narrow" w:eastAsia="仿宋_GB2312" w:cs="Arial"/>
          <w:sz w:val="30"/>
          <w:szCs w:val="30"/>
          <w:lang w:val="en-US" w:eastAsia="zh-CN"/>
        </w:rPr>
        <w:t>****</w:t>
      </w:r>
      <w:r>
        <w:rPr>
          <w:rFonts w:ascii="Arial Narrow" w:hAnsi="Arial Narrow" w:eastAsia="仿宋_GB2312" w:cs="Arial"/>
          <w:sz w:val="30"/>
          <w:szCs w:val="30"/>
          <w:lang w:eastAsia="zh-CN"/>
        </w:rPr>
        <w:t>号</w:t>
      </w:r>
    </w:p>
    <w:p>
      <w:pPr>
        <w:spacing w:line="360" w:lineRule="auto"/>
        <w:ind w:left="-2" w:leftChars="-50" w:hanging="98" w:hangingChars="27"/>
        <w:rPr>
          <w:rFonts w:ascii="Arial Narrow" w:hAnsi="Arial Narrow" w:eastAsia="仿宋_GB2312" w:cs="Arial"/>
          <w:b/>
          <w:sz w:val="36"/>
          <w:szCs w:val="36"/>
          <w:lang w:eastAsia="zh-CN"/>
        </w:rPr>
      </w:pPr>
    </w:p>
    <w:p>
      <w:pPr>
        <w:jc w:val="center"/>
        <w:rPr>
          <w:rFonts w:ascii="Arial Narrow" w:hAnsi="Arial Narrow" w:eastAsia="仿宋_GB2312" w:cs="Arial"/>
          <w:b/>
          <w:sz w:val="44"/>
          <w:szCs w:val="44"/>
          <w:lang w:eastAsia="zh-CN"/>
        </w:rPr>
      </w:pPr>
    </w:p>
    <w:p>
      <w:pPr>
        <w:jc w:val="center"/>
        <w:rPr>
          <w:rFonts w:ascii="Arial Narrow" w:hAnsi="Arial Narrow" w:eastAsia="仿宋_GB2312" w:cs="Arial"/>
          <w:b/>
          <w:sz w:val="44"/>
          <w:szCs w:val="44"/>
          <w:lang w:eastAsia="zh-CN"/>
        </w:rPr>
        <w:sectPr>
          <w:headerReference r:id="rId3" w:type="default"/>
          <w:footerReference r:id="rId4" w:type="default"/>
          <w:pgSz w:w="11907" w:h="16840"/>
          <w:pgMar w:top="2886" w:right="1418" w:bottom="1440" w:left="1440" w:header="1440" w:footer="720" w:gutter="0"/>
          <w:cols w:space="720" w:num="1"/>
          <w:docGrid w:linePitch="271" w:charSpace="0"/>
        </w:sectPr>
      </w:pPr>
    </w:p>
    <w:p>
      <w:pPr>
        <w:jc w:val="center"/>
        <w:rPr>
          <w:rFonts w:ascii="Arial Narrow" w:hAnsi="Arial Narrow" w:eastAsia="仿宋_GB2312" w:cs="Arial"/>
          <w:b/>
          <w:sz w:val="44"/>
          <w:szCs w:val="44"/>
          <w:lang w:eastAsia="zh-CN"/>
        </w:rPr>
      </w:pPr>
    </w:p>
    <w:p>
      <w:pPr>
        <w:jc w:val="center"/>
        <w:rPr>
          <w:rFonts w:ascii="Arial Narrow" w:hAnsi="Arial Narrow" w:eastAsia="仿宋_GB2312" w:cs="Arial"/>
          <w:b/>
          <w:sz w:val="44"/>
          <w:szCs w:val="44"/>
          <w:lang w:eastAsia="zh-CN"/>
        </w:rPr>
      </w:pPr>
    </w:p>
    <w:p>
      <w:pPr>
        <w:jc w:val="center"/>
        <w:rPr>
          <w:rFonts w:ascii="Arial Narrow" w:hAnsi="Arial Narrow" w:eastAsia="仿宋_GB2312" w:cs="Arial"/>
          <w:b/>
          <w:sz w:val="44"/>
          <w:szCs w:val="44"/>
          <w:lang w:eastAsia="zh-CN"/>
        </w:rPr>
      </w:pPr>
    </w:p>
    <w:p>
      <w:pPr>
        <w:jc w:val="center"/>
        <w:rPr>
          <w:rFonts w:ascii="Arial Narrow" w:hAnsi="Arial Narrow" w:eastAsia="仿宋_GB2312" w:cs="Arial"/>
          <w:b/>
          <w:sz w:val="32"/>
          <w:szCs w:val="32"/>
          <w:lang w:eastAsia="zh-CN"/>
        </w:rPr>
      </w:pPr>
      <w:r>
        <w:rPr>
          <w:rFonts w:ascii="Arial Narrow" w:hAnsi="Arial Narrow" w:eastAsia="仿宋_GB2312" w:cs="Arial"/>
          <w:b/>
          <w:sz w:val="32"/>
          <w:szCs w:val="32"/>
        </w:rPr>
        <w:t>目录</w:t>
      </w:r>
    </w:p>
    <w:p>
      <w:pPr>
        <w:jc w:val="center"/>
        <w:rPr>
          <w:rFonts w:ascii="Arial Narrow" w:hAnsi="Arial Narrow" w:eastAsia="仿宋_GB2312" w:cs="Arial"/>
          <w:b/>
          <w:sz w:val="32"/>
          <w:szCs w:val="32"/>
          <w:lang w:eastAsia="zh-CN"/>
        </w:rPr>
      </w:pPr>
    </w:p>
    <w:p>
      <w:pPr>
        <w:jc w:val="center"/>
        <w:rPr>
          <w:rFonts w:ascii="Arial Narrow" w:hAnsi="Arial Narrow" w:eastAsia="仿宋_GB2312" w:cs="Arial"/>
          <w:b/>
          <w:sz w:val="32"/>
          <w:szCs w:val="32"/>
          <w:lang w:eastAsia="zh-CN"/>
        </w:rPr>
      </w:pPr>
    </w:p>
    <w:p>
      <w:pPr>
        <w:rPr>
          <w:rFonts w:ascii="Arial Narrow" w:hAnsi="Arial Narrow" w:eastAsia="仿宋_GB2312" w:cs="Arial"/>
          <w:sz w:val="24"/>
          <w:lang w:eastAsia="zh-CN"/>
        </w:rPr>
      </w:pPr>
    </w:p>
    <w:p>
      <w:pPr>
        <w:ind w:left="720" w:leftChars="360"/>
        <w:rPr>
          <w:rFonts w:ascii="Arial Narrow" w:hAnsi="Arial Narrow" w:eastAsia="仿宋_GB2312" w:cs="Arial"/>
          <w:sz w:val="24"/>
          <w:lang w:eastAsia="zh-CN"/>
        </w:rPr>
      </w:pPr>
      <w:r>
        <w:rPr>
          <w:rFonts w:ascii="Arial Narrow" w:hAnsi="Arial Narrow" w:eastAsia="仿宋_GB2312" w:cs="Arial"/>
          <w:b/>
          <w:sz w:val="24"/>
          <w:szCs w:val="28"/>
          <w:lang w:eastAsia="zh-CN"/>
        </w:rPr>
        <w:t>专项评价</w:t>
      </w:r>
      <w:r>
        <w:rPr>
          <w:rFonts w:ascii="Arial Narrow" w:hAnsi="Arial Narrow" w:eastAsia="仿宋_GB2312" w:cs="Arial"/>
          <w:b/>
          <w:sz w:val="24"/>
          <w:szCs w:val="28"/>
        </w:rPr>
        <w:t>报告</w:t>
      </w:r>
    </w:p>
    <w:p>
      <w:pPr>
        <w:ind w:left="720" w:leftChars="360"/>
        <w:rPr>
          <w:rFonts w:ascii="Arial Narrow" w:hAnsi="Arial Narrow" w:eastAsia="仿宋_GB2312" w:cs="Arial"/>
          <w:b/>
          <w:sz w:val="24"/>
          <w:lang w:eastAsia="zh-CN"/>
        </w:rPr>
      </w:pPr>
    </w:p>
    <w:p>
      <w:pPr>
        <w:ind w:left="720" w:leftChars="360"/>
        <w:rPr>
          <w:rFonts w:ascii="Arial Narrow" w:hAnsi="Arial Narrow" w:eastAsia="仿宋_GB2312" w:cs="Arial"/>
          <w:b/>
          <w:sz w:val="24"/>
          <w:lang w:eastAsia="zh-CN"/>
        </w:rPr>
      </w:pPr>
      <w:r>
        <w:rPr>
          <w:rFonts w:ascii="Arial Narrow" w:hAnsi="Arial Narrow" w:eastAsia="仿宋_GB2312" w:cs="Arial"/>
          <w:b/>
          <w:sz w:val="24"/>
          <w:szCs w:val="28"/>
          <w:lang w:eastAsia="zh-CN"/>
        </w:rPr>
        <w:t>项目收益与现金流入评价说明</w:t>
      </w:r>
      <w:r>
        <w:rPr>
          <w:rFonts w:ascii="Arial Narrow" w:hAnsi="Arial Narrow" w:eastAsia="仿宋_GB2312" w:cs="Arial"/>
          <w:sz w:val="24"/>
          <w:lang w:eastAsia="zh-CN"/>
        </w:rPr>
        <w:tab/>
      </w:r>
      <w:r>
        <w:rPr>
          <w:rFonts w:ascii="Arial Narrow" w:hAnsi="Arial Narrow" w:eastAsia="仿宋_GB2312" w:cs="Arial"/>
          <w:sz w:val="24"/>
          <w:lang w:eastAsia="zh-CN"/>
        </w:rPr>
        <w:tab/>
      </w:r>
      <w:r>
        <w:rPr>
          <w:rFonts w:ascii="Arial Narrow" w:hAnsi="Arial Narrow" w:eastAsia="仿宋_GB2312" w:cs="Arial"/>
          <w:sz w:val="24"/>
          <w:lang w:eastAsia="zh-CN"/>
        </w:rPr>
        <w:tab/>
      </w:r>
      <w:r>
        <w:rPr>
          <w:rFonts w:ascii="Arial Narrow" w:hAnsi="Arial Narrow" w:eastAsia="仿宋_GB2312" w:cs="Arial"/>
          <w:b/>
          <w:sz w:val="24"/>
          <w:highlight w:val="none"/>
          <w:lang w:eastAsia="zh-CN"/>
        </w:rPr>
        <w:t>1-</w:t>
      </w:r>
      <w:r>
        <w:rPr>
          <w:rFonts w:hint="eastAsia" w:ascii="Arial Narrow" w:hAnsi="Arial Narrow" w:eastAsia="仿宋_GB2312" w:cs="Arial"/>
          <w:b/>
          <w:sz w:val="24"/>
          <w:highlight w:val="none"/>
          <w:lang w:eastAsia="zh-CN"/>
        </w:rPr>
        <w:t>1</w:t>
      </w:r>
      <w:r>
        <w:rPr>
          <w:rFonts w:hint="eastAsia" w:ascii="Arial Narrow" w:hAnsi="Arial Narrow" w:eastAsia="仿宋_GB2312" w:cs="Arial"/>
          <w:b/>
          <w:sz w:val="24"/>
          <w:highlight w:val="none"/>
          <w:lang w:val="en-US" w:eastAsia="zh-CN"/>
        </w:rPr>
        <w:t>0</w:t>
      </w:r>
    </w:p>
    <w:p>
      <w:pPr>
        <w:ind w:left="720" w:leftChars="360"/>
        <w:rPr>
          <w:rFonts w:ascii="Arial Narrow" w:hAnsi="Arial Narrow" w:eastAsia="仿宋_GB2312" w:cs="Arial"/>
          <w:b/>
          <w:sz w:val="24"/>
          <w:szCs w:val="28"/>
          <w:lang w:eastAsia="zh-CN"/>
        </w:rPr>
      </w:pPr>
    </w:p>
    <w:p>
      <w:pPr>
        <w:spacing w:line="360" w:lineRule="auto"/>
        <w:rPr>
          <w:rFonts w:ascii="Arial Narrow" w:hAnsi="Arial Narrow" w:eastAsia="仿宋_GB2312" w:cs="Arial"/>
          <w:sz w:val="24"/>
          <w:szCs w:val="24"/>
          <w:lang w:eastAsia="zh-CN"/>
        </w:rPr>
      </w:pPr>
    </w:p>
    <w:p>
      <w:pPr>
        <w:spacing w:line="360" w:lineRule="auto"/>
        <w:rPr>
          <w:rFonts w:ascii="Arial Narrow" w:hAnsi="Arial Narrow" w:eastAsia="仿宋_GB2312" w:cs="Arial"/>
          <w:sz w:val="24"/>
          <w:szCs w:val="24"/>
          <w:lang w:eastAsia="zh-CN"/>
        </w:rPr>
      </w:pPr>
    </w:p>
    <w:p>
      <w:pPr>
        <w:spacing w:line="360" w:lineRule="auto"/>
        <w:rPr>
          <w:rFonts w:ascii="Arial Narrow" w:hAnsi="Arial Narrow" w:eastAsia="仿宋_GB2312" w:cs="Arial"/>
          <w:sz w:val="24"/>
          <w:szCs w:val="24"/>
          <w:lang w:eastAsia="zh-CN"/>
        </w:rPr>
      </w:pPr>
    </w:p>
    <w:p>
      <w:pPr>
        <w:spacing w:line="360" w:lineRule="auto"/>
        <w:rPr>
          <w:rFonts w:ascii="Arial Narrow" w:hAnsi="Arial Narrow" w:eastAsia="仿宋_GB2312" w:cs="Arial"/>
          <w:sz w:val="24"/>
          <w:szCs w:val="24"/>
          <w:lang w:eastAsia="zh-CN"/>
        </w:rPr>
      </w:pPr>
    </w:p>
    <w:p>
      <w:pPr>
        <w:spacing w:line="360" w:lineRule="auto"/>
        <w:rPr>
          <w:rFonts w:ascii="Arial Narrow" w:hAnsi="Arial Narrow" w:eastAsia="仿宋_GB2312" w:cs="Arial"/>
          <w:sz w:val="24"/>
          <w:szCs w:val="24"/>
          <w:lang w:eastAsia="zh-CN"/>
        </w:rPr>
      </w:pPr>
    </w:p>
    <w:p>
      <w:pPr>
        <w:spacing w:line="360" w:lineRule="auto"/>
        <w:rPr>
          <w:rFonts w:ascii="Arial Narrow" w:hAnsi="Arial Narrow" w:eastAsia="仿宋_GB2312" w:cs="Arial"/>
          <w:sz w:val="24"/>
          <w:szCs w:val="24"/>
          <w:lang w:eastAsia="zh-CN"/>
        </w:rPr>
      </w:pPr>
    </w:p>
    <w:p>
      <w:pPr>
        <w:rPr>
          <w:rFonts w:ascii="Arial Narrow" w:hAnsi="Arial Narrow" w:eastAsia="仿宋_GB2312" w:cs="Arial"/>
          <w:sz w:val="24"/>
          <w:szCs w:val="24"/>
          <w:lang w:eastAsia="zh-CN"/>
        </w:rPr>
      </w:pPr>
      <w:r>
        <w:rPr>
          <w:rFonts w:ascii="Arial Narrow" w:hAnsi="Arial Narrow" w:eastAsia="仿宋_GB2312" w:cs="Arial"/>
          <w:sz w:val="24"/>
          <w:szCs w:val="24"/>
          <w:lang w:eastAsia="zh-CN"/>
        </w:rPr>
        <w:br w:type="page"/>
      </w:r>
    </w:p>
    <w:p>
      <w:pPr>
        <w:spacing w:line="360" w:lineRule="auto"/>
        <w:rPr>
          <w:rFonts w:ascii="Arial Narrow" w:hAnsi="Arial Narrow" w:eastAsia="仿宋_GB2312" w:cs="Arial"/>
          <w:sz w:val="24"/>
          <w:szCs w:val="24"/>
          <w:lang w:eastAsia="zh-CN"/>
        </w:rPr>
      </w:pPr>
    </w:p>
    <w:p>
      <w:pPr>
        <w:spacing w:line="360" w:lineRule="auto"/>
        <w:ind w:left="357"/>
        <w:jc w:val="center"/>
        <w:rPr>
          <w:rFonts w:ascii="Arial Narrow" w:hAnsi="Arial Narrow" w:eastAsia="仿宋_GB2312" w:cs="Arial"/>
          <w:b/>
          <w:sz w:val="30"/>
          <w:szCs w:val="30"/>
          <w:lang w:eastAsia="zh-CN"/>
        </w:rPr>
      </w:pPr>
      <w:r>
        <w:rPr>
          <w:rFonts w:hint="eastAsia" w:ascii="Arial Narrow" w:hAnsi="Arial Narrow" w:eastAsia="仿宋_GB2312" w:cs="Arial"/>
          <w:b/>
          <w:sz w:val="30"/>
          <w:szCs w:val="30"/>
          <w:lang w:eastAsia="zh-CN"/>
        </w:rPr>
        <w:t>关于调整</w:t>
      </w:r>
      <w:r>
        <w:rPr>
          <w:rFonts w:ascii="Arial Narrow" w:hAnsi="Arial Narrow" w:eastAsia="仿宋_GB2312" w:cs="Arial"/>
          <w:b/>
          <w:sz w:val="30"/>
          <w:szCs w:val="30"/>
          <w:lang w:eastAsia="zh-CN"/>
        </w:rPr>
        <w:t>2018</w:t>
      </w:r>
      <w:r>
        <w:rPr>
          <w:rFonts w:hint="eastAsia" w:ascii="Arial Narrow" w:hAnsi="Arial Narrow" w:eastAsia="仿宋_GB2312" w:cs="Arial"/>
          <w:b/>
          <w:sz w:val="30"/>
          <w:szCs w:val="30"/>
          <w:lang w:eastAsia="zh-CN"/>
        </w:rPr>
        <w:t>年吉林省土地储备专项债券（一期）</w:t>
      </w:r>
    </w:p>
    <w:p>
      <w:pPr>
        <w:spacing w:line="360" w:lineRule="auto"/>
        <w:jc w:val="center"/>
        <w:outlineLvl w:val="0"/>
        <w:rPr>
          <w:rFonts w:ascii="Arial Narrow" w:hAnsi="Arial Narrow" w:eastAsia="仿宋_GB2312" w:cs="Arial"/>
          <w:b/>
          <w:sz w:val="28"/>
          <w:szCs w:val="28"/>
          <w:lang w:eastAsia="zh-CN"/>
        </w:rPr>
      </w:pPr>
      <w:r>
        <w:rPr>
          <w:rFonts w:ascii="Arial Narrow" w:hAnsi="Arial Narrow" w:eastAsia="仿宋_GB2312" w:cs="Arial"/>
          <w:b/>
          <w:sz w:val="30"/>
          <w:szCs w:val="30"/>
          <w:lang w:eastAsia="zh-CN"/>
        </w:rPr>
        <w:t>--2018</w:t>
      </w:r>
      <w:r>
        <w:rPr>
          <w:rFonts w:hint="eastAsia" w:ascii="Arial Narrow" w:hAnsi="Arial Narrow" w:eastAsia="仿宋_GB2312" w:cs="Arial"/>
          <w:b/>
          <w:sz w:val="30"/>
          <w:szCs w:val="30"/>
          <w:lang w:eastAsia="zh-CN"/>
        </w:rPr>
        <w:t>年吉林省政府专项债券（三期）四平市土地储备项目</w:t>
      </w:r>
    </w:p>
    <w:p>
      <w:pPr>
        <w:spacing w:line="360" w:lineRule="auto"/>
        <w:jc w:val="center"/>
        <w:outlineLvl w:val="0"/>
        <w:rPr>
          <w:rFonts w:ascii="Arial Narrow" w:hAnsi="Arial Narrow" w:eastAsia="仿宋_GB2312" w:cs="Arial"/>
          <w:b/>
          <w:sz w:val="28"/>
          <w:szCs w:val="28"/>
          <w:lang w:eastAsia="zh-CN"/>
        </w:rPr>
      </w:pPr>
      <w:r>
        <w:rPr>
          <w:rFonts w:ascii="Arial Narrow" w:hAnsi="Arial Narrow" w:eastAsia="仿宋_GB2312" w:cs="Arial"/>
          <w:b/>
          <w:sz w:val="28"/>
          <w:szCs w:val="28"/>
          <w:lang w:eastAsia="zh-CN"/>
        </w:rPr>
        <w:t>财务评价报告</w:t>
      </w:r>
    </w:p>
    <w:p>
      <w:pPr>
        <w:spacing w:line="0" w:lineRule="atLeast"/>
        <w:rPr>
          <w:rFonts w:ascii="Arial Narrow" w:hAnsi="Arial Narrow" w:eastAsia="仿宋_GB2312" w:cs="Arial"/>
          <w:b/>
          <w:sz w:val="28"/>
          <w:szCs w:val="28"/>
          <w:lang w:eastAsia="zh-CN"/>
        </w:rPr>
      </w:pPr>
    </w:p>
    <w:p>
      <w:pPr>
        <w:spacing w:line="360" w:lineRule="auto"/>
        <w:jc w:val="right"/>
        <w:rPr>
          <w:rFonts w:ascii="Arial Narrow" w:hAnsi="Arial Narrow" w:eastAsia="仿宋_GB2312" w:cs="Arial"/>
          <w:sz w:val="24"/>
          <w:szCs w:val="24"/>
          <w:lang w:eastAsia="zh-CN"/>
        </w:rPr>
      </w:pPr>
      <w:r>
        <w:rPr>
          <w:rFonts w:ascii="Arial Narrow" w:hAnsi="Arial Narrow" w:eastAsia="仿宋_GB2312" w:cs="Arial"/>
          <w:sz w:val="24"/>
          <w:szCs w:val="24"/>
          <w:highlight w:val="yellow"/>
          <w:lang w:eastAsia="zh-CN"/>
        </w:rPr>
        <w:t>第</w:t>
      </w:r>
      <w:r>
        <w:rPr>
          <w:rFonts w:hint="eastAsia" w:ascii="Arial Narrow" w:hAnsi="Arial Narrow" w:eastAsia="仿宋_GB2312" w:cs="Arial"/>
          <w:sz w:val="24"/>
          <w:szCs w:val="24"/>
          <w:highlight w:val="yellow"/>
          <w:lang w:val="en-US" w:eastAsia="zh-CN"/>
        </w:rPr>
        <w:t>***</w:t>
      </w:r>
      <w:r>
        <w:rPr>
          <w:rFonts w:ascii="Arial Narrow" w:hAnsi="Arial Narrow" w:eastAsia="仿宋_GB2312" w:cs="Arial"/>
          <w:sz w:val="24"/>
          <w:szCs w:val="24"/>
          <w:highlight w:val="yellow"/>
          <w:lang w:eastAsia="zh-CN"/>
        </w:rPr>
        <w:t>号</w:t>
      </w:r>
    </w:p>
    <w:p>
      <w:pPr>
        <w:spacing w:line="200" w:lineRule="exact"/>
        <w:rPr>
          <w:rFonts w:ascii="Arial Narrow" w:hAnsi="Arial Narrow" w:eastAsia="仿宋_GB2312" w:cs="Arial"/>
          <w:b/>
          <w:lang w:eastAsia="zh-CN"/>
        </w:rPr>
      </w:pPr>
    </w:p>
    <w:p>
      <w:pPr>
        <w:spacing w:line="200" w:lineRule="exact"/>
        <w:rPr>
          <w:rFonts w:ascii="Arial Narrow" w:hAnsi="Arial Narrow" w:eastAsia="仿宋_GB2312" w:cs="Arial"/>
          <w:b/>
          <w:lang w:eastAsia="zh-CN"/>
        </w:rPr>
      </w:pPr>
    </w:p>
    <w:p>
      <w:pPr>
        <w:spacing w:line="360" w:lineRule="auto"/>
        <w:ind w:firstLine="213" w:firstLineChars="89"/>
        <w:jc w:val="both"/>
        <w:rPr>
          <w:rFonts w:ascii="Arial Narrow" w:hAnsi="Arial Narrow" w:eastAsia="仿宋_GB2312" w:cs="Arial"/>
          <w:sz w:val="24"/>
          <w:szCs w:val="24"/>
          <w:lang w:eastAsia="zh-CN"/>
        </w:rPr>
      </w:pPr>
      <w:r>
        <w:rPr>
          <w:rFonts w:ascii="Arial Narrow" w:hAnsi="Arial Narrow" w:eastAsia="仿宋_GB2312" w:cs="Arial"/>
          <w:sz w:val="24"/>
          <w:szCs w:val="24"/>
          <w:lang w:eastAsia="zh-CN"/>
        </w:rPr>
        <w:t>我们接受委托，对</w:t>
      </w:r>
      <w:r>
        <w:rPr>
          <w:rFonts w:hint="eastAsia" w:ascii="Arial Narrow" w:hAnsi="Arial Narrow" w:eastAsia="仿宋_GB2312" w:cs="Arial"/>
          <w:sz w:val="24"/>
          <w:szCs w:val="24"/>
          <w:lang w:eastAsia="zh-CN"/>
        </w:rPr>
        <w:t>关于调整</w:t>
      </w:r>
      <w:r>
        <w:rPr>
          <w:rFonts w:ascii="Arial Narrow" w:hAnsi="Arial Narrow" w:eastAsia="仿宋_GB2312" w:cs="Arial"/>
          <w:sz w:val="24"/>
          <w:szCs w:val="24"/>
          <w:lang w:eastAsia="zh-CN"/>
        </w:rPr>
        <w:t>2018</w:t>
      </w:r>
      <w:r>
        <w:rPr>
          <w:rFonts w:hint="eastAsia" w:ascii="Arial Narrow" w:hAnsi="Arial Narrow" w:eastAsia="仿宋_GB2312" w:cs="Arial"/>
          <w:sz w:val="24"/>
          <w:szCs w:val="24"/>
          <w:lang w:eastAsia="zh-CN"/>
        </w:rPr>
        <w:t>年吉林省土地储备专项债券（一期）</w:t>
      </w:r>
      <w:r>
        <w:rPr>
          <w:rFonts w:ascii="Arial Narrow" w:hAnsi="Arial Narrow" w:eastAsia="仿宋_GB2312" w:cs="Arial"/>
          <w:sz w:val="24"/>
          <w:szCs w:val="24"/>
          <w:lang w:eastAsia="zh-CN"/>
        </w:rPr>
        <w:t>--2018</w:t>
      </w:r>
      <w:r>
        <w:rPr>
          <w:rFonts w:hint="eastAsia" w:ascii="Arial Narrow" w:hAnsi="Arial Narrow" w:eastAsia="仿宋_GB2312" w:cs="Arial"/>
          <w:sz w:val="24"/>
          <w:szCs w:val="24"/>
          <w:lang w:eastAsia="zh-CN"/>
        </w:rPr>
        <w:t>年吉林省政府专项债券（三期）四平市土地储备项目</w:t>
      </w:r>
      <w:r>
        <w:rPr>
          <w:rFonts w:ascii="Arial Narrow" w:hAnsi="Arial Narrow" w:eastAsia="仿宋_GB2312" w:cs="Arial"/>
          <w:sz w:val="24"/>
          <w:szCs w:val="24"/>
          <w:lang w:eastAsia="zh-CN"/>
        </w:rPr>
        <w:t>专项债券的项目收益与融资自求平衡情况进行评价并出具专项评价报告。</w:t>
      </w:r>
    </w:p>
    <w:p>
      <w:pPr>
        <w:spacing w:line="360" w:lineRule="auto"/>
        <w:ind w:firstLine="424" w:firstLineChars="177"/>
        <w:rPr>
          <w:rFonts w:ascii="Arial Narrow" w:hAnsi="Arial Narrow" w:eastAsia="仿宋_GB2312" w:cs="Arial"/>
          <w:sz w:val="24"/>
          <w:szCs w:val="24"/>
          <w:lang w:eastAsia="zh-CN"/>
        </w:rPr>
      </w:pPr>
      <w:r>
        <w:rPr>
          <w:rFonts w:ascii="Arial Narrow" w:hAnsi="Arial Narrow" w:eastAsia="仿宋_GB2312" w:cs="Arial"/>
          <w:sz w:val="24"/>
          <w:szCs w:val="24"/>
          <w:lang w:eastAsia="zh-CN"/>
        </w:rPr>
        <w:t>我们的审核依据是《中国注册会计师其他鉴证业务准则第3111号——预测性财务信息的审核》。相关单位对项目收益预测及其所依据的各项假设负责。这些假设已在具体预测说明中披露。</w:t>
      </w:r>
    </w:p>
    <w:p>
      <w:pPr>
        <w:spacing w:line="360" w:lineRule="auto"/>
        <w:ind w:firstLine="424" w:firstLineChars="177"/>
        <w:rPr>
          <w:rFonts w:ascii="Arial Narrow" w:hAnsi="Arial Narrow" w:eastAsia="仿宋_GB2312" w:cs="Arial"/>
          <w:sz w:val="24"/>
          <w:szCs w:val="24"/>
          <w:lang w:eastAsia="zh-CN"/>
        </w:rPr>
      </w:pPr>
      <w:r>
        <w:rPr>
          <w:rFonts w:ascii="Arial Narrow" w:hAnsi="Arial Narrow" w:eastAsia="仿宋_GB2312" w:cs="Arial"/>
          <w:sz w:val="24"/>
          <w:szCs w:val="24"/>
          <w:lang w:eastAsia="zh-CN"/>
        </w:rPr>
        <w:t>根据我们对支持这些假设的证据的审核，我们没有注意到任何事项使我们认为这些假设没有为预测提供合理基础。而且，我们认为，该项目收益预测是在这些假设的基础上恰当编制的，并按照项目收益及现金流入预测编制基础的规定进行了列报。</w:t>
      </w:r>
    </w:p>
    <w:p>
      <w:pPr>
        <w:spacing w:line="360" w:lineRule="auto"/>
        <w:ind w:firstLine="424" w:firstLineChars="177"/>
        <w:rPr>
          <w:rFonts w:ascii="Arial Narrow" w:hAnsi="Arial Narrow" w:eastAsia="仿宋_GB2312" w:cs="Arial"/>
          <w:sz w:val="24"/>
          <w:szCs w:val="24"/>
          <w:lang w:eastAsia="zh-CN"/>
        </w:rPr>
      </w:pPr>
      <w:r>
        <w:rPr>
          <w:rFonts w:ascii="Arial Narrow" w:hAnsi="Arial Narrow" w:eastAsia="仿宋_GB2312" w:cs="Arial"/>
          <w:sz w:val="24"/>
          <w:szCs w:val="24"/>
          <w:lang w:eastAsia="zh-CN"/>
        </w:rPr>
        <w:t>由于预期事项通常并非如预期那样发生，并且变动可能重大，实际结果可能与预测性财务信息存在差异。</w:t>
      </w:r>
    </w:p>
    <w:p>
      <w:pPr>
        <w:spacing w:line="360" w:lineRule="auto"/>
        <w:ind w:firstLine="424" w:firstLineChars="177"/>
        <w:rPr>
          <w:rFonts w:ascii="Arial Narrow" w:hAnsi="Arial Narrow" w:eastAsia="仿宋_GB2312" w:cs="Arial"/>
          <w:sz w:val="24"/>
          <w:szCs w:val="24"/>
          <w:lang w:eastAsia="zh-CN"/>
        </w:rPr>
      </w:pPr>
      <w:r>
        <w:rPr>
          <w:rFonts w:ascii="Arial Narrow" w:hAnsi="Arial Narrow" w:eastAsia="仿宋_GB2312" w:cs="Arial"/>
          <w:sz w:val="24"/>
          <w:szCs w:val="24"/>
          <w:lang w:eastAsia="zh-CN"/>
        </w:rPr>
        <w:t>经专项审核，我们认为，在相关单位对项目收益预测及其所依据的各项假设前提下，本次评价的关于调整2018年吉林省土地储备专项债券（一期）--2018年吉林省政府专项债券（三期）四平市土地储备项目专项债券项目的预期土地出让收入</w:t>
      </w:r>
      <w:r>
        <w:rPr>
          <w:rFonts w:hint="eastAsia" w:ascii="Arial Narrow" w:hAnsi="Arial Narrow" w:eastAsia="仿宋_GB2312" w:cs="Arial"/>
          <w:sz w:val="24"/>
          <w:szCs w:val="24"/>
          <w:lang w:eastAsia="zh-CN"/>
        </w:rPr>
        <w:t>扣除提取的</w:t>
      </w:r>
      <w:r>
        <w:rPr>
          <w:rFonts w:ascii="Arial Narrow" w:hAnsi="Arial Narrow" w:eastAsia="仿宋_GB2312" w:cs="Arial"/>
          <w:sz w:val="24"/>
          <w:szCs w:val="24"/>
          <w:lang w:eastAsia="zh-CN"/>
        </w:rPr>
        <w:t>政府性基金</w:t>
      </w:r>
      <w:r>
        <w:rPr>
          <w:rFonts w:hint="eastAsia" w:ascii="Arial Narrow" w:hAnsi="Arial Narrow" w:eastAsia="仿宋_GB2312" w:cs="Arial"/>
          <w:sz w:val="24"/>
          <w:szCs w:val="24"/>
          <w:lang w:eastAsia="zh-CN"/>
        </w:rPr>
        <w:t>后的</w:t>
      </w:r>
      <w:r>
        <w:rPr>
          <w:rFonts w:ascii="Arial Narrow" w:hAnsi="Arial Narrow" w:eastAsia="仿宋_GB2312" w:cs="Arial"/>
          <w:sz w:val="24"/>
          <w:szCs w:val="24"/>
          <w:lang w:eastAsia="zh-CN"/>
        </w:rPr>
        <w:t>收</w:t>
      </w:r>
      <w:r>
        <w:rPr>
          <w:rFonts w:hint="eastAsia" w:ascii="Arial Narrow" w:hAnsi="Arial Narrow" w:eastAsia="仿宋_GB2312" w:cs="Arial"/>
          <w:sz w:val="24"/>
          <w:szCs w:val="24"/>
          <w:lang w:eastAsia="zh-CN"/>
        </w:rPr>
        <w:t>益</w:t>
      </w:r>
      <w:r>
        <w:rPr>
          <w:rFonts w:ascii="Arial Narrow" w:hAnsi="Arial Narrow" w:eastAsia="仿宋_GB2312" w:cs="Arial"/>
          <w:sz w:val="24"/>
          <w:szCs w:val="24"/>
          <w:lang w:eastAsia="zh-CN"/>
        </w:rPr>
        <w:t>能够合理保障偿还融资本金和利息，实现项目收益和融资自求平衡。</w:t>
      </w:r>
    </w:p>
    <w:p>
      <w:pPr>
        <w:spacing w:line="360" w:lineRule="auto"/>
        <w:ind w:firstLine="424" w:firstLineChars="177"/>
        <w:rPr>
          <w:rFonts w:ascii="Arial Narrow" w:hAnsi="Arial Narrow" w:eastAsia="仿宋_GB2312" w:cs="Arial"/>
          <w:sz w:val="24"/>
          <w:szCs w:val="24"/>
          <w:lang w:eastAsia="zh-CN"/>
        </w:rPr>
      </w:pPr>
      <w:r>
        <w:rPr>
          <w:rFonts w:ascii="Arial Narrow" w:hAnsi="Arial Narrow" w:eastAsia="仿宋_GB2312" w:cs="Arial"/>
          <w:sz w:val="24"/>
          <w:szCs w:val="24"/>
          <w:lang w:eastAsia="zh-CN"/>
        </w:rPr>
        <w:t>总体评价结果如下：</w:t>
      </w:r>
    </w:p>
    <w:p>
      <w:pPr>
        <w:spacing w:line="360" w:lineRule="auto"/>
        <w:ind w:firstLine="424" w:firstLineChars="177"/>
        <w:outlineLvl w:val="0"/>
        <w:rPr>
          <w:rFonts w:ascii="Arial Narrow" w:hAnsi="Arial Narrow" w:eastAsia="仿宋_GB2312" w:cs="Arial"/>
          <w:sz w:val="24"/>
          <w:szCs w:val="24"/>
          <w:lang w:eastAsia="zh-CN"/>
        </w:rPr>
      </w:pPr>
      <w:r>
        <w:rPr>
          <w:rFonts w:ascii="Arial Narrow" w:hAnsi="Arial Narrow" w:eastAsia="仿宋_GB2312" w:cs="Arial"/>
          <w:sz w:val="24"/>
          <w:szCs w:val="24"/>
          <w:lang w:eastAsia="zh-CN"/>
        </w:rPr>
        <w:t>1.应付本息情况</w:t>
      </w:r>
    </w:p>
    <w:p>
      <w:pPr>
        <w:spacing w:line="360" w:lineRule="auto"/>
        <w:ind w:firstLine="424" w:firstLineChars="177"/>
        <w:jc w:val="both"/>
        <w:rPr>
          <w:rFonts w:ascii="Arial Narrow" w:hAnsi="Arial Narrow" w:eastAsia="仿宋_GB2312" w:cs="Arial"/>
          <w:sz w:val="24"/>
          <w:szCs w:val="24"/>
          <w:lang w:eastAsia="zh-CN"/>
        </w:rPr>
      </w:pPr>
      <w:r>
        <w:rPr>
          <w:rFonts w:ascii="Arial Narrow" w:hAnsi="Arial Narrow" w:eastAsia="仿宋_GB2312" w:cs="Arial"/>
          <w:sz w:val="24"/>
          <w:szCs w:val="24"/>
          <w:lang w:eastAsia="zh-CN"/>
        </w:rPr>
        <w:t>关于调整2018年吉林省土地储备专项债券（一期）--2018年吉林省政府专项债券（三期）四平市土地储备项目的总融资</w:t>
      </w:r>
      <w:r>
        <w:rPr>
          <w:rFonts w:hint="eastAsia" w:ascii="Arial Narrow" w:hAnsi="Arial Narrow" w:eastAsia="仿宋_GB2312" w:cs="Arial"/>
          <w:sz w:val="24"/>
          <w:szCs w:val="24"/>
          <w:lang w:eastAsia="zh-CN"/>
        </w:rPr>
        <w:t>调整</w:t>
      </w:r>
      <w:r>
        <w:rPr>
          <w:rFonts w:ascii="Arial Narrow" w:hAnsi="Arial Narrow" w:eastAsia="仿宋_GB2312" w:cs="Arial"/>
          <w:sz w:val="24"/>
          <w:szCs w:val="24"/>
          <w:lang w:eastAsia="zh-CN"/>
        </w:rPr>
        <w:t>金额3</w:t>
      </w:r>
      <w:r>
        <w:rPr>
          <w:rFonts w:hint="eastAsia" w:ascii="Arial Narrow" w:hAnsi="Arial Narrow" w:eastAsia="仿宋_GB2312" w:cs="Arial"/>
          <w:sz w:val="24"/>
          <w:szCs w:val="24"/>
          <w:lang w:val="en-US" w:eastAsia="zh-CN"/>
        </w:rPr>
        <w:t>.</w:t>
      </w:r>
      <w:r>
        <w:rPr>
          <w:rFonts w:ascii="Arial Narrow" w:hAnsi="Arial Narrow" w:eastAsia="仿宋_GB2312" w:cs="Arial"/>
          <w:sz w:val="24"/>
          <w:szCs w:val="24"/>
          <w:lang w:eastAsia="zh-CN"/>
        </w:rPr>
        <w:t>0767亿元，期限5年，</w:t>
      </w:r>
      <w:r>
        <w:rPr>
          <w:rFonts w:hint="eastAsia" w:ascii="Arial Narrow" w:hAnsi="Arial Narrow" w:eastAsia="仿宋_GB2312" w:cs="Arial"/>
          <w:sz w:val="24"/>
          <w:szCs w:val="24"/>
          <w:lang w:eastAsia="zh-CN"/>
        </w:rPr>
        <w:t>于2</w:t>
      </w:r>
      <w:r>
        <w:rPr>
          <w:rFonts w:ascii="Arial Narrow" w:hAnsi="Arial Narrow" w:eastAsia="仿宋_GB2312" w:cs="Arial"/>
          <w:sz w:val="24"/>
          <w:szCs w:val="24"/>
          <w:lang w:eastAsia="zh-CN"/>
        </w:rPr>
        <w:t>018</w:t>
      </w:r>
      <w:r>
        <w:rPr>
          <w:rFonts w:hint="eastAsia" w:ascii="Arial Narrow" w:hAnsi="Arial Narrow" w:eastAsia="仿宋_GB2312" w:cs="Arial"/>
          <w:sz w:val="24"/>
          <w:szCs w:val="24"/>
          <w:lang w:eastAsia="zh-CN"/>
        </w:rPr>
        <w:t>年1</w:t>
      </w:r>
      <w:r>
        <w:rPr>
          <w:rFonts w:ascii="Arial Narrow" w:hAnsi="Arial Narrow" w:eastAsia="仿宋_GB2312" w:cs="Arial"/>
          <w:sz w:val="24"/>
          <w:szCs w:val="24"/>
          <w:lang w:eastAsia="zh-CN"/>
        </w:rPr>
        <w:t>0</w:t>
      </w:r>
      <w:r>
        <w:rPr>
          <w:rFonts w:hint="eastAsia" w:ascii="Arial Narrow" w:hAnsi="Arial Narrow" w:eastAsia="仿宋_GB2312" w:cs="Arial"/>
          <w:sz w:val="24"/>
          <w:szCs w:val="24"/>
          <w:lang w:eastAsia="zh-CN"/>
        </w:rPr>
        <w:t>月发行，</w:t>
      </w:r>
      <w:r>
        <w:rPr>
          <w:rFonts w:ascii="Arial Narrow" w:hAnsi="Arial Narrow" w:eastAsia="仿宋_GB2312" w:cs="Arial"/>
          <w:sz w:val="24"/>
          <w:szCs w:val="24"/>
          <w:lang w:eastAsia="zh-CN"/>
        </w:rPr>
        <w:t>融资利率</w:t>
      </w:r>
      <w:r>
        <w:rPr>
          <w:rFonts w:hint="eastAsia" w:ascii="Arial Narrow" w:hAnsi="Arial Narrow" w:eastAsia="仿宋_GB2312" w:cs="Arial"/>
          <w:sz w:val="24"/>
          <w:szCs w:val="24"/>
          <w:lang w:eastAsia="zh-CN"/>
        </w:rPr>
        <w:t>按2018年吉林省政府专项债券（三期）发行结果公告利率执行，即为3.78%，每年付息一次。于2020年进行了第一次调整，本次为第二次调整，</w:t>
      </w:r>
      <w:r>
        <w:rPr>
          <w:rFonts w:ascii="Arial Narrow" w:hAnsi="Arial Narrow" w:eastAsia="仿宋_GB2312" w:cs="Arial"/>
          <w:sz w:val="24"/>
          <w:szCs w:val="24"/>
          <w:lang w:eastAsia="zh-CN"/>
        </w:rPr>
        <w:t>融资应还本付息情况</w:t>
      </w:r>
      <w:r>
        <w:rPr>
          <w:rFonts w:ascii="Arial Narrow" w:hAnsi="Arial Narrow" w:eastAsia="仿宋_GB2312" w:cs="Arial"/>
          <w:sz w:val="24"/>
          <w:szCs w:val="24"/>
          <w:highlight w:val="none"/>
          <w:lang w:eastAsia="zh-CN"/>
        </w:rPr>
        <w:t>如下</w:t>
      </w:r>
      <w:r>
        <w:rPr>
          <w:rFonts w:ascii="Arial Narrow" w:hAnsi="Arial Narrow" w:eastAsia="仿宋_GB2312" w:cs="Arial"/>
          <w:sz w:val="24"/>
          <w:szCs w:val="24"/>
          <w:lang w:eastAsia="zh-CN"/>
        </w:rPr>
        <w:t>：</w:t>
      </w:r>
    </w:p>
    <w:p>
      <w:pPr>
        <w:spacing w:line="360" w:lineRule="auto"/>
        <w:ind w:firstLine="424" w:firstLineChars="177"/>
        <w:jc w:val="right"/>
        <w:rPr>
          <w:rFonts w:ascii="Arial Narrow" w:hAnsi="Arial Narrow" w:eastAsia="仿宋_GB2312" w:cs="Arial"/>
          <w:sz w:val="24"/>
          <w:szCs w:val="24"/>
          <w:lang w:eastAsia="zh-CN"/>
        </w:rPr>
      </w:pPr>
      <w:r>
        <w:rPr>
          <w:rFonts w:ascii="Arial Narrow" w:hAnsi="Arial Narrow" w:eastAsia="仿宋_GB2312" w:cs="Arial"/>
          <w:sz w:val="24"/>
          <w:szCs w:val="24"/>
          <w:lang w:eastAsia="zh-CN"/>
        </w:rPr>
        <w:t>金额单位：人民币万元</w:t>
      </w:r>
    </w:p>
    <w:tbl>
      <w:tblPr>
        <w:tblStyle w:val="13"/>
        <w:tblW w:w="8988" w:type="dxa"/>
        <w:jc w:val="center"/>
        <w:tblLayout w:type="autofit"/>
        <w:tblCellMar>
          <w:top w:w="0" w:type="dxa"/>
          <w:left w:w="108" w:type="dxa"/>
          <w:bottom w:w="0" w:type="dxa"/>
          <w:right w:w="108" w:type="dxa"/>
        </w:tblCellMar>
      </w:tblPr>
      <w:tblGrid>
        <w:gridCol w:w="1042"/>
        <w:gridCol w:w="1193"/>
        <w:gridCol w:w="1193"/>
        <w:gridCol w:w="1193"/>
        <w:gridCol w:w="1205"/>
        <w:gridCol w:w="787"/>
        <w:gridCol w:w="983"/>
        <w:gridCol w:w="1392"/>
      </w:tblGrid>
      <w:tr>
        <w:tblPrEx>
          <w:tblCellMar>
            <w:top w:w="0" w:type="dxa"/>
            <w:left w:w="108" w:type="dxa"/>
            <w:bottom w:w="0" w:type="dxa"/>
            <w:right w:w="108" w:type="dxa"/>
          </w:tblCellMar>
        </w:tblPrEx>
        <w:trPr>
          <w:trHeight w:val="488" w:hRule="atLeast"/>
          <w:jc w:val="center"/>
        </w:trPr>
        <w:tc>
          <w:tcPr>
            <w:tcW w:w="1042" w:type="dxa"/>
            <w:vMerge w:val="restart"/>
            <w:tcBorders>
              <w:top w:val="single" w:color="auto" w:sz="8" w:space="0"/>
              <w:left w:val="nil"/>
              <w:bottom w:val="dotted" w:color="000000" w:sz="4" w:space="0"/>
              <w:right w:val="dotted" w:color="auto" w:sz="4" w:space="0"/>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rPr>
              <w:t>年度</w:t>
            </w:r>
          </w:p>
        </w:tc>
        <w:tc>
          <w:tcPr>
            <w:tcW w:w="6554" w:type="dxa"/>
            <w:gridSpan w:val="6"/>
            <w:tcBorders>
              <w:top w:val="single" w:color="auto" w:sz="8" w:space="0"/>
              <w:left w:val="nil"/>
              <w:bottom w:val="dotted" w:color="auto" w:sz="4" w:space="0"/>
              <w:right w:val="dotted" w:color="000000" w:sz="4" w:space="0"/>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黑体"/>
                <w:color w:val="000000"/>
                <w:sz w:val="21"/>
                <w:szCs w:val="21"/>
                <w:lang w:eastAsia="zh-CN"/>
              </w:rPr>
              <w:t>土储</w:t>
            </w:r>
            <w:r>
              <w:rPr>
                <w:rFonts w:ascii="Arial Narrow" w:hAnsi="Arial Narrow" w:eastAsia="仿宋_GB2312" w:cs="黑体"/>
                <w:color w:val="000000"/>
                <w:sz w:val="21"/>
                <w:szCs w:val="21"/>
              </w:rPr>
              <w:t>专项债券融资成本</w:t>
            </w:r>
          </w:p>
        </w:tc>
        <w:tc>
          <w:tcPr>
            <w:tcW w:w="1392" w:type="dxa"/>
            <w:vMerge w:val="restart"/>
            <w:tcBorders>
              <w:top w:val="single" w:color="auto" w:sz="8" w:space="0"/>
              <w:left w:val="dotted" w:color="auto" w:sz="4" w:space="0"/>
              <w:bottom w:val="dotted" w:color="000000" w:sz="4" w:space="0"/>
              <w:right w:val="nil"/>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rPr>
              <w:t>当年还本付息合计</w:t>
            </w:r>
          </w:p>
        </w:tc>
      </w:tr>
      <w:tr>
        <w:tblPrEx>
          <w:tblCellMar>
            <w:top w:w="0" w:type="dxa"/>
            <w:left w:w="108" w:type="dxa"/>
            <w:bottom w:w="0" w:type="dxa"/>
            <w:right w:w="108" w:type="dxa"/>
          </w:tblCellMar>
        </w:tblPrEx>
        <w:trPr>
          <w:trHeight w:val="844" w:hRule="atLeast"/>
          <w:jc w:val="center"/>
        </w:trPr>
        <w:tc>
          <w:tcPr>
            <w:tcW w:w="1042" w:type="dxa"/>
            <w:vMerge w:val="continue"/>
            <w:tcBorders>
              <w:top w:val="single" w:color="auto" w:sz="8" w:space="0"/>
              <w:left w:val="nil"/>
              <w:bottom w:val="dotted" w:color="000000" w:sz="4" w:space="0"/>
              <w:right w:val="dotted" w:color="auto" w:sz="4" w:space="0"/>
            </w:tcBorders>
            <w:vAlign w:val="center"/>
          </w:tcPr>
          <w:p>
            <w:pPr>
              <w:rPr>
                <w:rFonts w:ascii="Arial Narrow" w:hAnsi="Arial Narrow" w:eastAsia="仿宋_GB2312" w:cs="Arial"/>
                <w:color w:val="000000"/>
                <w:sz w:val="21"/>
                <w:szCs w:val="21"/>
                <w:lang w:eastAsia="zh-CN"/>
              </w:rPr>
            </w:pPr>
          </w:p>
        </w:tc>
        <w:tc>
          <w:tcPr>
            <w:tcW w:w="1193" w:type="dxa"/>
            <w:tcBorders>
              <w:top w:val="nil"/>
              <w:left w:val="dotted" w:color="auto" w:sz="4" w:space="0"/>
              <w:bottom w:val="dotted" w:color="000000" w:sz="4" w:space="0"/>
              <w:right w:val="dotted" w:color="auto" w:sz="4" w:space="0"/>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rPr>
              <w:t>期初本金金额</w:t>
            </w:r>
          </w:p>
        </w:tc>
        <w:tc>
          <w:tcPr>
            <w:tcW w:w="1193" w:type="dxa"/>
            <w:tcBorders>
              <w:top w:val="nil"/>
              <w:left w:val="dotted" w:color="auto" w:sz="4" w:space="0"/>
              <w:bottom w:val="dotted" w:color="000000" w:sz="4" w:space="0"/>
              <w:right w:val="dotted" w:color="auto" w:sz="4" w:space="0"/>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rPr>
              <w:t>本期增加本金</w:t>
            </w:r>
          </w:p>
        </w:tc>
        <w:tc>
          <w:tcPr>
            <w:tcW w:w="1193" w:type="dxa"/>
            <w:tcBorders>
              <w:top w:val="nil"/>
              <w:left w:val="dotted" w:color="auto" w:sz="4" w:space="0"/>
              <w:bottom w:val="dotted" w:color="000000" w:sz="4" w:space="0"/>
              <w:right w:val="dotted" w:color="auto" w:sz="4" w:space="0"/>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rPr>
              <w:t>本期偿还本金</w:t>
            </w:r>
          </w:p>
        </w:tc>
        <w:tc>
          <w:tcPr>
            <w:tcW w:w="1205" w:type="dxa"/>
            <w:tcBorders>
              <w:top w:val="nil"/>
              <w:left w:val="dotted" w:color="auto" w:sz="4" w:space="0"/>
              <w:bottom w:val="dotted" w:color="000000" w:sz="4" w:space="0"/>
              <w:right w:val="dotted" w:color="auto" w:sz="4" w:space="0"/>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rPr>
              <w:t>期末本期余额</w:t>
            </w:r>
          </w:p>
        </w:tc>
        <w:tc>
          <w:tcPr>
            <w:tcW w:w="787" w:type="dxa"/>
            <w:tcBorders>
              <w:top w:val="nil"/>
              <w:left w:val="dotted" w:color="auto" w:sz="4" w:space="0"/>
              <w:bottom w:val="dotted" w:color="000000" w:sz="4" w:space="0"/>
              <w:right w:val="dotted" w:color="auto" w:sz="4" w:space="0"/>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rPr>
              <w:t>融资利率</w:t>
            </w:r>
          </w:p>
        </w:tc>
        <w:tc>
          <w:tcPr>
            <w:tcW w:w="983" w:type="dxa"/>
            <w:tcBorders>
              <w:top w:val="nil"/>
              <w:left w:val="dotted" w:color="auto" w:sz="4" w:space="0"/>
              <w:bottom w:val="dotted" w:color="000000" w:sz="4" w:space="0"/>
              <w:right w:val="dotted" w:color="auto" w:sz="4" w:space="0"/>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rPr>
              <w:t>应付</w:t>
            </w:r>
            <w:r>
              <w:rPr>
                <w:rFonts w:hint="eastAsia" w:ascii="Arial Narrow" w:hAnsi="Arial Narrow" w:eastAsia="仿宋_GB2312" w:cs="Arial"/>
                <w:color w:val="000000"/>
                <w:sz w:val="21"/>
                <w:szCs w:val="21"/>
                <w:lang w:eastAsia="zh-CN"/>
              </w:rPr>
              <w:t>利</w:t>
            </w:r>
            <w:r>
              <w:rPr>
                <w:rFonts w:ascii="Arial Narrow" w:hAnsi="Arial Narrow" w:eastAsia="仿宋_GB2312" w:cs="Arial"/>
                <w:color w:val="000000"/>
                <w:sz w:val="21"/>
                <w:szCs w:val="21"/>
              </w:rPr>
              <w:t>息</w:t>
            </w:r>
          </w:p>
        </w:tc>
        <w:tc>
          <w:tcPr>
            <w:tcW w:w="1392" w:type="dxa"/>
            <w:vMerge w:val="continue"/>
            <w:tcBorders>
              <w:top w:val="single" w:color="auto" w:sz="8" w:space="0"/>
              <w:left w:val="dotted" w:color="auto" w:sz="4" w:space="0"/>
              <w:bottom w:val="dotted" w:color="000000" w:sz="4" w:space="0"/>
              <w:right w:val="nil"/>
            </w:tcBorders>
            <w:vAlign w:val="center"/>
          </w:tcPr>
          <w:p>
            <w:pPr>
              <w:rPr>
                <w:rFonts w:ascii="Arial Narrow" w:hAnsi="Arial Narrow" w:eastAsia="仿宋_GB2312" w:cs="Arial"/>
                <w:color w:val="000000"/>
                <w:sz w:val="21"/>
                <w:szCs w:val="21"/>
                <w:lang w:eastAsia="zh-CN"/>
              </w:rPr>
            </w:pPr>
          </w:p>
        </w:tc>
      </w:tr>
      <w:tr>
        <w:tblPrEx>
          <w:tblCellMar>
            <w:top w:w="0" w:type="dxa"/>
            <w:left w:w="108" w:type="dxa"/>
            <w:bottom w:w="0" w:type="dxa"/>
            <w:right w:w="108" w:type="dxa"/>
          </w:tblCellMar>
        </w:tblPrEx>
        <w:trPr>
          <w:trHeight w:val="454" w:hRule="exact"/>
          <w:jc w:val="center"/>
        </w:trPr>
        <w:tc>
          <w:tcPr>
            <w:tcW w:w="1042" w:type="dxa"/>
            <w:tcBorders>
              <w:top w:val="nil"/>
              <w:left w:val="nil"/>
              <w:bottom w:val="dotted" w:color="auto" w:sz="4" w:space="0"/>
              <w:right w:val="dotted" w:color="auto" w:sz="4" w:space="0"/>
            </w:tcBorders>
            <w:shd w:val="clear" w:color="auto" w:fill="auto"/>
            <w:vAlign w:val="center"/>
          </w:tcPr>
          <w:p>
            <w:pPr>
              <w:jc w:val="center"/>
              <w:rPr>
                <w:rFonts w:ascii="Arial Narrow" w:hAnsi="Arial Narrow" w:eastAsia="仿宋_GB2312" w:cs="宋体"/>
                <w:color w:val="000000"/>
                <w:sz w:val="21"/>
                <w:szCs w:val="21"/>
                <w:lang w:eastAsia="zh-CN"/>
              </w:rPr>
            </w:pPr>
            <w:r>
              <w:rPr>
                <w:rFonts w:hint="eastAsia" w:ascii="Arial Narrow" w:hAnsi="Arial Narrow" w:eastAsia="仿宋_GB2312" w:cs="宋体"/>
                <w:color w:val="000000"/>
                <w:sz w:val="21"/>
                <w:szCs w:val="21"/>
                <w:lang w:eastAsia="zh-CN"/>
              </w:rPr>
              <w:t>2018年</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p>
        </w:tc>
        <w:tc>
          <w:tcPr>
            <w:tcW w:w="1193"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1193"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p>
        </w:tc>
        <w:tc>
          <w:tcPr>
            <w:tcW w:w="1205"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787"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3.78%</w:t>
            </w:r>
          </w:p>
        </w:tc>
        <w:tc>
          <w:tcPr>
            <w:tcW w:w="983"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193.83 </w:t>
            </w:r>
          </w:p>
        </w:tc>
        <w:tc>
          <w:tcPr>
            <w:tcW w:w="1392" w:type="dxa"/>
            <w:tcBorders>
              <w:top w:val="dotted" w:color="000000" w:sz="4" w:space="0"/>
              <w:left w:val="dotted" w:color="auto" w:sz="4" w:space="0"/>
              <w:bottom w:val="dotted" w:color="auto" w:sz="4" w:space="0"/>
              <w:right w:val="nil"/>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30,960.83 </w:t>
            </w:r>
          </w:p>
        </w:tc>
      </w:tr>
      <w:tr>
        <w:tblPrEx>
          <w:tblCellMar>
            <w:top w:w="0" w:type="dxa"/>
            <w:left w:w="108" w:type="dxa"/>
            <w:bottom w:w="0" w:type="dxa"/>
            <w:right w:w="108" w:type="dxa"/>
          </w:tblCellMar>
        </w:tblPrEx>
        <w:trPr>
          <w:trHeight w:val="454" w:hRule="exact"/>
          <w:jc w:val="center"/>
        </w:trPr>
        <w:tc>
          <w:tcPr>
            <w:tcW w:w="1042" w:type="dxa"/>
            <w:tcBorders>
              <w:top w:val="nil"/>
              <w:left w:val="nil"/>
              <w:bottom w:val="dotted" w:color="auto" w:sz="4" w:space="0"/>
              <w:right w:val="dotted" w:color="auto" w:sz="4" w:space="0"/>
            </w:tcBorders>
            <w:shd w:val="clear" w:color="auto" w:fill="auto"/>
            <w:vAlign w:val="center"/>
          </w:tcPr>
          <w:p>
            <w:pPr>
              <w:jc w:val="center"/>
              <w:rPr>
                <w:rFonts w:ascii="Arial Narrow" w:hAnsi="Arial Narrow" w:eastAsia="仿宋_GB2312" w:cs="宋体"/>
                <w:color w:val="000000"/>
                <w:sz w:val="21"/>
                <w:szCs w:val="21"/>
                <w:lang w:eastAsia="zh-CN"/>
              </w:rPr>
            </w:pPr>
            <w:r>
              <w:rPr>
                <w:rFonts w:hint="eastAsia" w:ascii="Arial Narrow" w:hAnsi="Arial Narrow" w:eastAsia="仿宋_GB2312" w:cs="宋体"/>
                <w:color w:val="000000"/>
                <w:sz w:val="21"/>
                <w:szCs w:val="21"/>
                <w:lang w:eastAsia="zh-CN"/>
              </w:rPr>
              <w:t>2019年</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p>
        </w:tc>
        <w:tc>
          <w:tcPr>
            <w:tcW w:w="1205"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787"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3.78%</w:t>
            </w:r>
          </w:p>
        </w:tc>
        <w:tc>
          <w:tcPr>
            <w:tcW w:w="983"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1,162.99 </w:t>
            </w:r>
          </w:p>
        </w:tc>
        <w:tc>
          <w:tcPr>
            <w:tcW w:w="1392"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1,162.99 </w:t>
            </w:r>
          </w:p>
        </w:tc>
      </w:tr>
      <w:tr>
        <w:tblPrEx>
          <w:tblCellMar>
            <w:top w:w="0" w:type="dxa"/>
            <w:left w:w="108" w:type="dxa"/>
            <w:bottom w:w="0" w:type="dxa"/>
            <w:right w:w="108" w:type="dxa"/>
          </w:tblCellMar>
        </w:tblPrEx>
        <w:trPr>
          <w:trHeight w:val="454" w:hRule="exact"/>
          <w:jc w:val="center"/>
        </w:trPr>
        <w:tc>
          <w:tcPr>
            <w:tcW w:w="1042" w:type="dxa"/>
            <w:tcBorders>
              <w:top w:val="nil"/>
              <w:left w:val="nil"/>
              <w:bottom w:val="dotted" w:color="auto" w:sz="4" w:space="0"/>
              <w:right w:val="dotted" w:color="auto" w:sz="4" w:space="0"/>
            </w:tcBorders>
            <w:shd w:val="clear" w:color="auto" w:fill="auto"/>
            <w:vAlign w:val="center"/>
          </w:tcPr>
          <w:p>
            <w:pPr>
              <w:jc w:val="center"/>
              <w:rPr>
                <w:rFonts w:ascii="Arial Narrow" w:hAnsi="Arial Narrow" w:eastAsia="仿宋_GB2312" w:cs="宋体"/>
                <w:color w:val="000000"/>
                <w:sz w:val="21"/>
                <w:szCs w:val="21"/>
                <w:lang w:eastAsia="zh-CN"/>
              </w:rPr>
            </w:pPr>
            <w:r>
              <w:rPr>
                <w:rFonts w:hint="eastAsia" w:ascii="Arial Narrow" w:hAnsi="Arial Narrow" w:eastAsia="仿宋_GB2312" w:cs="宋体"/>
                <w:color w:val="000000"/>
                <w:sz w:val="21"/>
                <w:szCs w:val="21"/>
                <w:lang w:eastAsia="zh-CN"/>
              </w:rPr>
              <w:t>2020年</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p>
        </w:tc>
        <w:tc>
          <w:tcPr>
            <w:tcW w:w="1205"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787"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3.78%</w:t>
            </w:r>
          </w:p>
        </w:tc>
        <w:tc>
          <w:tcPr>
            <w:tcW w:w="983"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1,162.99 </w:t>
            </w:r>
          </w:p>
        </w:tc>
        <w:tc>
          <w:tcPr>
            <w:tcW w:w="1392"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1,162.99 </w:t>
            </w:r>
          </w:p>
        </w:tc>
      </w:tr>
      <w:tr>
        <w:tblPrEx>
          <w:tblCellMar>
            <w:top w:w="0" w:type="dxa"/>
            <w:left w:w="108" w:type="dxa"/>
            <w:bottom w:w="0" w:type="dxa"/>
            <w:right w:w="108" w:type="dxa"/>
          </w:tblCellMar>
        </w:tblPrEx>
        <w:trPr>
          <w:trHeight w:val="454" w:hRule="exact"/>
          <w:jc w:val="center"/>
        </w:trPr>
        <w:tc>
          <w:tcPr>
            <w:tcW w:w="1042" w:type="dxa"/>
            <w:tcBorders>
              <w:top w:val="nil"/>
              <w:left w:val="nil"/>
              <w:bottom w:val="dotted" w:color="auto" w:sz="4" w:space="0"/>
              <w:right w:val="dotted" w:color="auto" w:sz="4" w:space="0"/>
            </w:tcBorders>
            <w:shd w:val="clear" w:color="auto" w:fill="auto"/>
            <w:vAlign w:val="center"/>
          </w:tcPr>
          <w:p>
            <w:pPr>
              <w:jc w:val="center"/>
              <w:rPr>
                <w:rFonts w:ascii="Arial Narrow" w:hAnsi="Arial Narrow" w:eastAsia="仿宋_GB2312" w:cs="宋体"/>
                <w:color w:val="000000"/>
                <w:sz w:val="21"/>
                <w:szCs w:val="21"/>
                <w:lang w:eastAsia="zh-CN"/>
              </w:rPr>
            </w:pPr>
            <w:r>
              <w:rPr>
                <w:rFonts w:hint="eastAsia" w:ascii="Arial Narrow" w:hAnsi="Arial Narrow" w:eastAsia="仿宋_GB2312" w:cs="宋体"/>
                <w:color w:val="000000"/>
                <w:sz w:val="21"/>
                <w:szCs w:val="21"/>
                <w:lang w:eastAsia="zh-CN"/>
              </w:rPr>
              <w:t>2021年</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p>
        </w:tc>
        <w:tc>
          <w:tcPr>
            <w:tcW w:w="1205"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787"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3.78%</w:t>
            </w:r>
          </w:p>
        </w:tc>
        <w:tc>
          <w:tcPr>
            <w:tcW w:w="983"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1,162.99 </w:t>
            </w:r>
          </w:p>
        </w:tc>
        <w:tc>
          <w:tcPr>
            <w:tcW w:w="1392"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1,162.99 </w:t>
            </w:r>
          </w:p>
        </w:tc>
      </w:tr>
      <w:tr>
        <w:tblPrEx>
          <w:tblCellMar>
            <w:top w:w="0" w:type="dxa"/>
            <w:left w:w="108" w:type="dxa"/>
            <w:bottom w:w="0" w:type="dxa"/>
            <w:right w:w="108" w:type="dxa"/>
          </w:tblCellMar>
        </w:tblPrEx>
        <w:trPr>
          <w:trHeight w:val="454" w:hRule="exact"/>
          <w:jc w:val="center"/>
        </w:trPr>
        <w:tc>
          <w:tcPr>
            <w:tcW w:w="1042" w:type="dxa"/>
            <w:tcBorders>
              <w:top w:val="nil"/>
              <w:left w:val="nil"/>
              <w:bottom w:val="dotted" w:color="auto" w:sz="4" w:space="0"/>
              <w:right w:val="dotted" w:color="auto" w:sz="4" w:space="0"/>
            </w:tcBorders>
            <w:shd w:val="clear" w:color="auto" w:fill="auto"/>
            <w:vAlign w:val="center"/>
          </w:tcPr>
          <w:p>
            <w:pPr>
              <w:jc w:val="center"/>
              <w:rPr>
                <w:rFonts w:ascii="Arial Narrow" w:hAnsi="Arial Narrow" w:eastAsia="仿宋_GB2312" w:cs="宋体"/>
                <w:color w:val="000000"/>
                <w:sz w:val="21"/>
                <w:szCs w:val="21"/>
                <w:lang w:eastAsia="zh-CN"/>
              </w:rPr>
            </w:pPr>
            <w:r>
              <w:rPr>
                <w:rFonts w:hint="eastAsia" w:ascii="Arial Narrow" w:hAnsi="Arial Narrow" w:eastAsia="仿宋_GB2312" w:cs="宋体"/>
                <w:color w:val="000000"/>
                <w:sz w:val="21"/>
                <w:szCs w:val="21"/>
                <w:lang w:eastAsia="zh-CN"/>
              </w:rPr>
              <w:t>2022年</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w:t>
            </w:r>
          </w:p>
        </w:tc>
        <w:tc>
          <w:tcPr>
            <w:tcW w:w="1193"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p>
        </w:tc>
        <w:tc>
          <w:tcPr>
            <w:tcW w:w="1205" w:type="dxa"/>
            <w:tcBorders>
              <w:top w:val="nil"/>
              <w:left w:val="nil"/>
              <w:bottom w:val="dotted" w:color="auto" w:sz="4"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787"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3.78%</w:t>
            </w:r>
          </w:p>
        </w:tc>
        <w:tc>
          <w:tcPr>
            <w:tcW w:w="983" w:type="dxa"/>
            <w:tcBorders>
              <w:top w:val="nil"/>
              <w:left w:val="nil"/>
              <w:bottom w:val="dotted" w:color="auto" w:sz="4"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1,162.99 </w:t>
            </w:r>
          </w:p>
        </w:tc>
        <w:tc>
          <w:tcPr>
            <w:tcW w:w="1392" w:type="dxa"/>
            <w:tcBorders>
              <w:top w:val="dotted" w:color="auto" w:sz="4" w:space="0"/>
              <w:left w:val="dotted" w:color="auto" w:sz="4" w:space="0"/>
              <w:bottom w:val="dotted" w:color="auto" w:sz="4" w:space="0"/>
              <w:right w:val="nil"/>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1,162.99 </w:t>
            </w:r>
          </w:p>
        </w:tc>
      </w:tr>
      <w:tr>
        <w:tblPrEx>
          <w:tblCellMar>
            <w:top w:w="0" w:type="dxa"/>
            <w:left w:w="108" w:type="dxa"/>
            <w:bottom w:w="0" w:type="dxa"/>
            <w:right w:w="108" w:type="dxa"/>
          </w:tblCellMar>
        </w:tblPrEx>
        <w:trPr>
          <w:trHeight w:val="454" w:hRule="exact"/>
          <w:jc w:val="center"/>
        </w:trPr>
        <w:tc>
          <w:tcPr>
            <w:tcW w:w="1042" w:type="dxa"/>
            <w:tcBorders>
              <w:top w:val="nil"/>
              <w:left w:val="nil"/>
              <w:bottom w:val="single" w:color="auto" w:sz="8" w:space="0"/>
              <w:right w:val="dotted" w:color="auto" w:sz="4" w:space="0"/>
            </w:tcBorders>
            <w:shd w:val="clear" w:color="auto" w:fill="auto"/>
            <w:vAlign w:val="center"/>
          </w:tcPr>
          <w:p>
            <w:pPr>
              <w:jc w:val="center"/>
              <w:rPr>
                <w:rFonts w:ascii="Arial Narrow" w:hAnsi="Arial Narrow" w:eastAsia="仿宋_GB2312" w:cs="宋体"/>
                <w:color w:val="000000"/>
                <w:sz w:val="21"/>
                <w:szCs w:val="21"/>
                <w:lang w:eastAsia="zh-CN"/>
              </w:rPr>
            </w:pPr>
            <w:r>
              <w:rPr>
                <w:rFonts w:hint="eastAsia" w:ascii="Arial Narrow" w:hAnsi="Arial Narrow" w:eastAsia="仿宋_GB2312" w:cs="宋体"/>
                <w:color w:val="000000"/>
                <w:sz w:val="21"/>
                <w:szCs w:val="21"/>
                <w:lang w:eastAsia="zh-CN"/>
              </w:rPr>
              <w:t>2023年</w:t>
            </w:r>
          </w:p>
        </w:tc>
        <w:tc>
          <w:tcPr>
            <w:tcW w:w="1193" w:type="dxa"/>
            <w:tcBorders>
              <w:top w:val="nil"/>
              <w:left w:val="nil"/>
              <w:bottom w:val="single" w:color="auto" w:sz="8"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1193" w:type="dxa"/>
            <w:tcBorders>
              <w:top w:val="nil"/>
              <w:left w:val="nil"/>
              <w:bottom w:val="single" w:color="auto" w:sz="8"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w:t>
            </w:r>
          </w:p>
        </w:tc>
        <w:tc>
          <w:tcPr>
            <w:tcW w:w="1193" w:type="dxa"/>
            <w:tcBorders>
              <w:top w:val="nil"/>
              <w:left w:val="nil"/>
              <w:bottom w:val="single" w:color="auto" w:sz="8"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1205" w:type="dxa"/>
            <w:tcBorders>
              <w:top w:val="nil"/>
              <w:left w:val="nil"/>
              <w:bottom w:val="single" w:color="auto" w:sz="8"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p>
        </w:tc>
        <w:tc>
          <w:tcPr>
            <w:tcW w:w="787" w:type="dxa"/>
            <w:tcBorders>
              <w:top w:val="nil"/>
              <w:left w:val="nil"/>
              <w:bottom w:val="single" w:color="auto" w:sz="8"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3.78%</w:t>
            </w:r>
          </w:p>
        </w:tc>
        <w:tc>
          <w:tcPr>
            <w:tcW w:w="983" w:type="dxa"/>
            <w:tcBorders>
              <w:top w:val="nil"/>
              <w:left w:val="nil"/>
              <w:bottom w:val="single" w:color="auto" w:sz="8"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969.16 </w:t>
            </w:r>
          </w:p>
        </w:tc>
        <w:tc>
          <w:tcPr>
            <w:tcW w:w="1392" w:type="dxa"/>
            <w:tcBorders>
              <w:top w:val="dotted" w:color="auto" w:sz="4" w:space="0"/>
              <w:left w:val="dotted" w:color="auto" w:sz="4" w:space="0"/>
              <w:bottom w:val="single" w:color="auto" w:sz="8" w:space="0"/>
              <w:right w:val="nil"/>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2,249.38 </w:t>
            </w:r>
          </w:p>
        </w:tc>
      </w:tr>
      <w:tr>
        <w:tblPrEx>
          <w:tblCellMar>
            <w:top w:w="0" w:type="dxa"/>
            <w:left w:w="108" w:type="dxa"/>
            <w:bottom w:w="0" w:type="dxa"/>
            <w:right w:w="108" w:type="dxa"/>
          </w:tblCellMar>
        </w:tblPrEx>
        <w:trPr>
          <w:trHeight w:val="454" w:hRule="exact"/>
          <w:jc w:val="center"/>
        </w:trPr>
        <w:tc>
          <w:tcPr>
            <w:tcW w:w="1042" w:type="dxa"/>
            <w:tcBorders>
              <w:top w:val="nil"/>
              <w:left w:val="nil"/>
              <w:bottom w:val="single" w:color="auto" w:sz="8" w:space="0"/>
              <w:right w:val="dotted" w:color="auto" w:sz="4" w:space="0"/>
            </w:tcBorders>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宋体"/>
                <w:color w:val="000000"/>
                <w:sz w:val="21"/>
                <w:szCs w:val="21"/>
                <w:lang w:eastAsia="zh-CN"/>
              </w:rPr>
              <w:t>合计</w:t>
            </w:r>
          </w:p>
        </w:tc>
        <w:tc>
          <w:tcPr>
            <w:tcW w:w="1193" w:type="dxa"/>
            <w:tcBorders>
              <w:top w:val="nil"/>
              <w:left w:val="nil"/>
              <w:bottom w:val="single" w:color="auto" w:sz="8"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w:t>
            </w:r>
          </w:p>
        </w:tc>
        <w:tc>
          <w:tcPr>
            <w:tcW w:w="1193" w:type="dxa"/>
            <w:tcBorders>
              <w:top w:val="nil"/>
              <w:left w:val="nil"/>
              <w:bottom w:val="single" w:color="auto" w:sz="8"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1193" w:type="dxa"/>
            <w:tcBorders>
              <w:top w:val="nil"/>
              <w:left w:val="nil"/>
              <w:bottom w:val="single" w:color="auto" w:sz="8"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r>
              <w:rPr>
                <w:rFonts w:hint="default" w:ascii="Arial Narrow" w:hAnsi="Arial Narrow" w:eastAsia="仿宋_GB2312" w:cs="宋体"/>
                <w:color w:val="000000"/>
                <w:sz w:val="21"/>
                <w:szCs w:val="21"/>
                <w:lang w:val="en-US" w:eastAsia="zh-CN" w:bidi="ar-SA"/>
              </w:rPr>
              <w:t>30,767.00</w:t>
            </w:r>
          </w:p>
        </w:tc>
        <w:tc>
          <w:tcPr>
            <w:tcW w:w="1205" w:type="dxa"/>
            <w:tcBorders>
              <w:top w:val="nil"/>
              <w:left w:val="nil"/>
              <w:bottom w:val="single" w:color="auto" w:sz="8"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p>
        </w:tc>
        <w:tc>
          <w:tcPr>
            <w:tcW w:w="787" w:type="dxa"/>
            <w:tcBorders>
              <w:top w:val="nil"/>
              <w:left w:val="nil"/>
              <w:bottom w:val="single" w:color="auto" w:sz="8" w:space="0"/>
              <w:right w:val="dotted" w:color="auto" w:sz="4" w:space="0"/>
            </w:tcBorders>
            <w:shd w:val="clear" w:color="auto" w:fill="auto"/>
            <w:vAlign w:val="center"/>
          </w:tcPr>
          <w:p>
            <w:pPr>
              <w:jc w:val="right"/>
              <w:rPr>
                <w:rFonts w:hint="eastAsia" w:ascii="Arial Narrow" w:hAnsi="Arial Narrow" w:eastAsia="仿宋_GB2312" w:cs="宋体"/>
                <w:color w:val="000000"/>
                <w:sz w:val="21"/>
                <w:szCs w:val="21"/>
                <w:lang w:val="en-US" w:eastAsia="zh-CN" w:bidi="ar-SA"/>
              </w:rPr>
            </w:pPr>
          </w:p>
        </w:tc>
        <w:tc>
          <w:tcPr>
            <w:tcW w:w="983" w:type="dxa"/>
            <w:tcBorders>
              <w:top w:val="nil"/>
              <w:left w:val="nil"/>
              <w:bottom w:val="single" w:color="auto" w:sz="8" w:space="0"/>
              <w:right w:val="dotted" w:color="auto" w:sz="4" w:space="0"/>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5,814.95 </w:t>
            </w:r>
          </w:p>
        </w:tc>
        <w:tc>
          <w:tcPr>
            <w:tcW w:w="1392" w:type="dxa"/>
            <w:tcBorders>
              <w:top w:val="dotted" w:color="auto" w:sz="4" w:space="0"/>
              <w:left w:val="dotted" w:color="auto" w:sz="4" w:space="0"/>
              <w:bottom w:val="single" w:color="auto" w:sz="8" w:space="0"/>
              <w:right w:val="nil"/>
            </w:tcBorders>
            <w:shd w:val="clear" w:color="auto" w:fill="auto"/>
            <w:vAlign w:val="center"/>
          </w:tcPr>
          <w:p>
            <w:pPr>
              <w:keepNext w:val="0"/>
              <w:keepLines w:val="0"/>
              <w:widowControl/>
              <w:suppressLineNumbers w:val="0"/>
              <w:jc w:val="right"/>
              <w:textAlignment w:val="center"/>
              <w:rPr>
                <w:rFonts w:hint="eastAsia" w:ascii="Arial Narrow" w:hAnsi="Arial Narrow" w:eastAsia="仿宋_GB2312" w:cs="宋体"/>
                <w:color w:val="000000"/>
                <w:sz w:val="21"/>
                <w:szCs w:val="21"/>
                <w:lang w:val="en-US" w:eastAsia="zh-CN" w:bidi="ar-SA"/>
              </w:rPr>
            </w:pPr>
            <w:r>
              <w:rPr>
                <w:rFonts w:hint="default" w:ascii="Arial Narrow" w:hAnsi="Arial Narrow" w:eastAsia="Arial Narrow" w:cs="Arial Narrow"/>
                <w:i w:val="0"/>
                <w:iCs w:val="0"/>
                <w:color w:val="000000"/>
                <w:kern w:val="0"/>
                <w:sz w:val="22"/>
                <w:szCs w:val="22"/>
                <w:u w:val="none"/>
                <w:lang w:val="en-US" w:eastAsia="zh-CN" w:bidi="ar"/>
              </w:rPr>
              <w:t xml:space="preserve"> 37,862.17 </w:t>
            </w:r>
          </w:p>
        </w:tc>
      </w:tr>
    </w:tbl>
    <w:p>
      <w:pPr>
        <w:spacing w:line="360" w:lineRule="auto"/>
        <w:ind w:firstLine="424" w:firstLineChars="177"/>
        <w:jc w:val="right"/>
        <w:rPr>
          <w:rFonts w:ascii="Arial Narrow" w:hAnsi="Arial Narrow" w:eastAsia="仿宋_GB2312" w:cs="Arial"/>
          <w:sz w:val="24"/>
          <w:szCs w:val="24"/>
          <w:lang w:eastAsia="zh-CN"/>
        </w:rPr>
      </w:pPr>
    </w:p>
    <w:p>
      <w:pPr>
        <w:spacing w:line="360" w:lineRule="auto"/>
        <w:ind w:firstLine="424" w:firstLineChars="177"/>
        <w:rPr>
          <w:rFonts w:ascii="Arial Narrow" w:hAnsi="Arial Narrow" w:eastAsia="仿宋_GB2312" w:cs="Arial"/>
          <w:sz w:val="24"/>
          <w:szCs w:val="24"/>
          <w:lang w:eastAsia="zh-CN"/>
        </w:rPr>
      </w:pPr>
      <w:r>
        <w:rPr>
          <w:rFonts w:ascii="Arial Narrow" w:hAnsi="Arial Narrow" w:eastAsia="仿宋_GB2312" w:cs="Arial"/>
          <w:sz w:val="24"/>
          <w:szCs w:val="24"/>
          <w:lang w:eastAsia="zh-CN"/>
        </w:rPr>
        <w:t>2.销售产生的净现金流入</w:t>
      </w:r>
    </w:p>
    <w:p>
      <w:pPr>
        <w:spacing w:line="360" w:lineRule="auto"/>
        <w:ind w:firstLine="424" w:firstLineChars="177"/>
        <w:rPr>
          <w:rFonts w:ascii="Arial Narrow" w:hAnsi="Arial Narrow" w:eastAsia="仿宋_GB2312" w:cs="Arial"/>
          <w:sz w:val="24"/>
          <w:szCs w:val="24"/>
          <w:lang w:eastAsia="zh-CN"/>
        </w:rPr>
      </w:pPr>
      <w:r>
        <w:rPr>
          <w:rFonts w:ascii="Arial Narrow" w:hAnsi="Arial Narrow" w:eastAsia="仿宋_GB2312" w:cs="Arial"/>
          <w:sz w:val="24"/>
          <w:szCs w:val="24"/>
          <w:lang w:eastAsia="zh-CN"/>
        </w:rPr>
        <w:t>（1）基本假设条件及依据</w:t>
      </w:r>
    </w:p>
    <w:p>
      <w:pPr>
        <w:spacing w:line="360" w:lineRule="auto"/>
        <w:ind w:firstLine="424" w:firstLineChars="177"/>
        <w:jc w:val="both"/>
        <w:rPr>
          <w:rFonts w:ascii="Arial Narrow" w:hAnsi="Arial Narrow" w:eastAsia="仿宋_GB2312" w:cs="Arial"/>
          <w:sz w:val="24"/>
          <w:szCs w:val="24"/>
          <w:lang w:eastAsia="zh-CN"/>
        </w:rPr>
      </w:pPr>
      <w:r>
        <w:rPr>
          <w:rFonts w:hint="eastAsia" w:ascii="Arial Narrow" w:hAnsi="Arial Narrow" w:eastAsia="仿宋_GB2312" w:cs="Arial"/>
          <w:sz w:val="24"/>
          <w:szCs w:val="24"/>
          <w:lang w:eastAsia="zh-CN"/>
        </w:rPr>
        <w:t>本次调整</w:t>
      </w:r>
      <w:r>
        <w:rPr>
          <w:rFonts w:ascii="Arial Narrow" w:hAnsi="Arial Narrow" w:eastAsia="仿宋_GB2312" w:cs="Arial"/>
          <w:sz w:val="24"/>
          <w:szCs w:val="24"/>
          <w:lang w:eastAsia="zh-CN"/>
        </w:rPr>
        <w:t>债券募集资金投资项目现金流入通过土地出让实现。经查询</w:t>
      </w:r>
      <w:r>
        <w:rPr>
          <w:rFonts w:hint="eastAsia" w:ascii="Arial Narrow" w:hAnsi="Arial Narrow" w:eastAsia="仿宋_GB2312" w:cs="Arial"/>
          <w:sz w:val="24"/>
          <w:szCs w:val="24"/>
          <w:lang w:val="en-US" w:eastAsia="zh-CN"/>
        </w:rPr>
        <w:t>2021</w:t>
      </w:r>
      <w:r>
        <w:rPr>
          <w:rFonts w:ascii="Arial Narrow" w:hAnsi="Arial Narrow" w:eastAsia="仿宋_GB2312" w:cs="Arial"/>
          <w:sz w:val="24"/>
          <w:szCs w:val="24"/>
          <w:lang w:eastAsia="zh-CN"/>
        </w:rPr>
        <w:t>年以来四平市类似地段或区域相关土地出让信息，预期地价以上述成交地块价格作为参考依据。</w:t>
      </w:r>
    </w:p>
    <w:p>
      <w:pPr>
        <w:spacing w:line="360" w:lineRule="auto"/>
        <w:ind w:firstLine="424" w:firstLineChars="177"/>
        <w:outlineLvl w:val="0"/>
        <w:rPr>
          <w:rFonts w:ascii="Arial Narrow" w:hAnsi="Arial Narrow" w:eastAsia="仿宋_GB2312" w:cs="Arial"/>
          <w:sz w:val="24"/>
          <w:szCs w:val="24"/>
          <w:lang w:eastAsia="zh-CN"/>
        </w:rPr>
      </w:pPr>
      <w:r>
        <w:rPr>
          <w:rFonts w:ascii="Arial Narrow" w:hAnsi="Arial Narrow" w:eastAsia="仿宋_GB2312" w:cs="Arial"/>
          <w:sz w:val="24"/>
          <w:szCs w:val="24"/>
          <w:lang w:eastAsia="zh-CN"/>
        </w:rPr>
        <w:t>（2）土地出让产生的净现金流入</w:t>
      </w:r>
    </w:p>
    <w:p>
      <w:pPr>
        <w:spacing w:line="360" w:lineRule="auto"/>
        <w:ind w:firstLine="424" w:firstLineChars="177"/>
        <w:rPr>
          <w:rFonts w:ascii="Arial Narrow" w:hAnsi="Arial Narrow" w:eastAsia="仿宋_GB2312" w:cs="Arial"/>
          <w:sz w:val="24"/>
          <w:szCs w:val="24"/>
          <w:lang w:eastAsia="zh-CN"/>
        </w:rPr>
      </w:pPr>
      <w:r>
        <w:rPr>
          <w:rFonts w:ascii="Arial Narrow" w:hAnsi="Arial Narrow" w:eastAsia="仿宋_GB2312" w:cs="Arial"/>
          <w:sz w:val="24"/>
          <w:szCs w:val="24"/>
          <w:lang w:eastAsia="zh-CN"/>
        </w:rPr>
        <w:t>根据上述近期土地市场情况及项目出让区周边土地价格</w:t>
      </w:r>
      <w:r>
        <w:rPr>
          <w:rFonts w:hint="eastAsia" w:ascii="Arial Narrow" w:hAnsi="Arial Narrow" w:eastAsia="仿宋_GB2312" w:cs="Arial"/>
          <w:sz w:val="24"/>
          <w:szCs w:val="24"/>
          <w:lang w:eastAsia="zh-CN"/>
        </w:rPr>
        <w:t>情况、拟调整项目已完成出让价格，</w:t>
      </w:r>
      <w:r>
        <w:rPr>
          <w:rFonts w:ascii="Arial Narrow" w:hAnsi="Arial Narrow" w:eastAsia="仿宋_GB2312" w:cs="Arial"/>
          <w:sz w:val="24"/>
          <w:szCs w:val="24"/>
          <w:lang w:eastAsia="zh-CN"/>
        </w:rPr>
        <w:t>现预测地块</w:t>
      </w:r>
      <w:r>
        <w:rPr>
          <w:rFonts w:hint="eastAsia" w:ascii="Arial Narrow" w:hAnsi="Arial Narrow" w:eastAsia="仿宋_GB2312" w:cs="Arial"/>
          <w:sz w:val="24"/>
          <w:szCs w:val="24"/>
          <w:lang w:eastAsia="zh-CN"/>
        </w:rPr>
        <w:t>出让</w:t>
      </w:r>
      <w:r>
        <w:rPr>
          <w:rFonts w:ascii="Arial Narrow" w:hAnsi="Arial Narrow" w:eastAsia="仿宋_GB2312" w:cs="Arial"/>
          <w:sz w:val="24"/>
          <w:szCs w:val="24"/>
          <w:lang w:eastAsia="zh-CN"/>
        </w:rPr>
        <w:t>实现土地出让收入情况如下：</w:t>
      </w:r>
    </w:p>
    <w:p>
      <w:pPr>
        <w:spacing w:after="156" w:afterLines="50" w:line="360" w:lineRule="auto"/>
        <w:ind w:firstLine="424" w:firstLineChars="177"/>
        <w:jc w:val="right"/>
        <w:rPr>
          <w:rFonts w:ascii="Arial Narrow" w:hAnsi="Arial Narrow" w:eastAsia="仿宋_GB2312" w:cs="Arial"/>
          <w:sz w:val="24"/>
        </w:rPr>
      </w:pPr>
      <w:r>
        <w:rPr>
          <w:rFonts w:ascii="Arial Narrow" w:hAnsi="Arial Narrow" w:eastAsia="仿宋_GB2312" w:cs="Arial"/>
          <w:sz w:val="24"/>
        </w:rPr>
        <w:t>单位：</w:t>
      </w:r>
      <w:r>
        <w:rPr>
          <w:rFonts w:hint="eastAsia" w:ascii="Arial Narrow" w:hAnsi="Arial Narrow" w:eastAsia="仿宋_GB2312" w:cs="Arial"/>
          <w:sz w:val="24"/>
          <w:lang w:val="en-US" w:eastAsia="zh-CN"/>
        </w:rPr>
        <w:t>万</w:t>
      </w:r>
      <w:r>
        <w:rPr>
          <w:rFonts w:hint="eastAsia" w:ascii="宋体" w:hAnsi="宋体" w:eastAsia="宋体" w:cs="宋体"/>
          <w:sz w:val="24"/>
          <w:lang w:val="en-US" w:eastAsia="zh-CN"/>
        </w:rPr>
        <w:t>㎡</w:t>
      </w:r>
      <w:bookmarkStart w:id="1" w:name="_GoBack"/>
      <w:bookmarkEnd w:id="1"/>
      <w:r>
        <w:rPr>
          <w:rFonts w:hint="eastAsia" w:ascii="Arial Narrow" w:hAnsi="Arial Narrow" w:eastAsia="仿宋_GB2312" w:cs="Arial"/>
          <w:sz w:val="24"/>
        </w:rPr>
        <w:t>、元/平方米、</w:t>
      </w:r>
      <w:r>
        <w:rPr>
          <w:rFonts w:ascii="Arial Narrow" w:hAnsi="Arial Narrow" w:eastAsia="仿宋_GB2312" w:cs="Arial"/>
          <w:sz w:val="24"/>
        </w:rPr>
        <w:t>人民币万元</w:t>
      </w:r>
    </w:p>
    <w:tbl>
      <w:tblPr>
        <w:tblStyle w:val="13"/>
        <w:tblW w:w="51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242"/>
        <w:gridCol w:w="1172"/>
        <w:gridCol w:w="1300"/>
        <w:gridCol w:w="1903"/>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351" w:type="pct"/>
            <w:shd w:val="clear" w:color="auto" w:fill="auto"/>
            <w:noWrap/>
            <w:vAlign w:val="center"/>
          </w:tcPr>
          <w:p>
            <w:pPr>
              <w:jc w:val="center"/>
              <w:rPr>
                <w:rFonts w:hint="default" w:ascii="Arial Narrow" w:hAnsi="Arial Narrow" w:eastAsia="仿宋_GB2312" w:cs="Arial Narrow"/>
                <w:b/>
                <w:color w:val="000000"/>
                <w:sz w:val="21"/>
                <w:szCs w:val="21"/>
              </w:rPr>
            </w:pPr>
            <w:r>
              <w:rPr>
                <w:rFonts w:hint="default" w:ascii="Arial Narrow" w:hAnsi="Arial Narrow" w:eastAsia="仿宋_GB2312" w:cs="Arial Narrow"/>
                <w:b w:val="0"/>
                <w:bCs/>
                <w:color w:val="000000"/>
                <w:sz w:val="21"/>
                <w:szCs w:val="21"/>
              </w:rPr>
              <w:t>序号</w:t>
            </w:r>
          </w:p>
        </w:tc>
        <w:tc>
          <w:tcPr>
            <w:tcW w:w="1291" w:type="pct"/>
            <w:shd w:val="clear" w:color="auto" w:fill="auto"/>
            <w:noWrap/>
            <w:vAlign w:val="center"/>
          </w:tcPr>
          <w:p>
            <w:pPr>
              <w:jc w:val="center"/>
              <w:rPr>
                <w:rFonts w:hint="default" w:ascii="Arial Narrow" w:hAnsi="Arial Narrow" w:eastAsia="仿宋_GB2312" w:cs="Arial Narrow"/>
                <w:b w:val="0"/>
                <w:bCs/>
                <w:color w:val="000000"/>
                <w:sz w:val="21"/>
                <w:szCs w:val="21"/>
              </w:rPr>
            </w:pPr>
            <w:r>
              <w:rPr>
                <w:rFonts w:hint="default" w:ascii="Arial Narrow" w:hAnsi="Arial Narrow" w:eastAsia="仿宋_GB2312" w:cs="Arial Narrow"/>
                <w:b w:val="0"/>
                <w:bCs/>
                <w:color w:val="000000"/>
                <w:sz w:val="21"/>
                <w:szCs w:val="21"/>
              </w:rPr>
              <w:t>项目</w:t>
            </w:r>
          </w:p>
        </w:tc>
        <w:tc>
          <w:tcPr>
            <w:tcW w:w="681" w:type="pct"/>
            <w:shd w:val="clear" w:color="auto" w:fill="auto"/>
            <w:noWrap w:val="0"/>
            <w:vAlign w:val="center"/>
          </w:tcPr>
          <w:p>
            <w:pPr>
              <w:jc w:val="center"/>
              <w:rPr>
                <w:rFonts w:hint="default" w:ascii="Arial Narrow" w:hAnsi="Arial Narrow" w:eastAsia="仿宋_GB2312" w:cs="Arial Narrow"/>
                <w:b w:val="0"/>
                <w:bCs/>
                <w:color w:val="000000"/>
                <w:sz w:val="21"/>
                <w:szCs w:val="21"/>
              </w:rPr>
            </w:pPr>
            <w:r>
              <w:rPr>
                <w:rFonts w:hint="default" w:ascii="Arial Narrow" w:hAnsi="Arial Narrow" w:eastAsia="仿宋_GB2312" w:cs="Arial Narrow"/>
                <w:b w:val="0"/>
                <w:bCs/>
                <w:color w:val="000000"/>
                <w:sz w:val="21"/>
                <w:szCs w:val="21"/>
              </w:rPr>
              <w:t>可出让面积</w:t>
            </w:r>
          </w:p>
        </w:tc>
        <w:tc>
          <w:tcPr>
            <w:tcW w:w="754" w:type="pct"/>
            <w:shd w:val="clear" w:color="auto" w:fill="auto"/>
            <w:noWrap w:val="0"/>
            <w:vAlign w:val="center"/>
          </w:tcPr>
          <w:p>
            <w:pPr>
              <w:jc w:val="center"/>
              <w:rPr>
                <w:rFonts w:hint="default" w:ascii="Arial Narrow" w:hAnsi="Arial Narrow" w:eastAsia="仿宋_GB2312" w:cs="Arial Narrow"/>
                <w:b w:val="0"/>
                <w:bCs/>
                <w:color w:val="000000"/>
                <w:sz w:val="21"/>
                <w:szCs w:val="21"/>
              </w:rPr>
            </w:pPr>
            <w:r>
              <w:rPr>
                <w:rFonts w:hint="default" w:ascii="Arial Narrow" w:hAnsi="Arial Narrow" w:eastAsia="仿宋_GB2312" w:cs="Arial Narrow"/>
                <w:b w:val="0"/>
                <w:bCs/>
                <w:color w:val="000000"/>
                <w:sz w:val="21"/>
                <w:szCs w:val="21"/>
              </w:rPr>
              <w:t>预测出让单价</w:t>
            </w:r>
          </w:p>
        </w:tc>
        <w:tc>
          <w:tcPr>
            <w:tcW w:w="1038" w:type="pct"/>
            <w:shd w:val="clear" w:color="auto" w:fill="auto"/>
            <w:noWrap/>
            <w:vAlign w:val="center"/>
          </w:tcPr>
          <w:p>
            <w:pPr>
              <w:jc w:val="center"/>
              <w:rPr>
                <w:rFonts w:hint="default" w:ascii="Arial Narrow" w:hAnsi="Arial Narrow" w:eastAsia="仿宋_GB2312" w:cs="Arial Narrow"/>
                <w:b w:val="0"/>
                <w:bCs/>
                <w:color w:val="000000"/>
                <w:sz w:val="21"/>
                <w:szCs w:val="21"/>
              </w:rPr>
            </w:pPr>
            <w:r>
              <w:rPr>
                <w:rFonts w:hint="default" w:ascii="Arial Narrow" w:hAnsi="Arial Narrow" w:eastAsia="仿宋_GB2312" w:cs="Arial Narrow"/>
                <w:b w:val="0"/>
                <w:bCs/>
                <w:color w:val="000000"/>
                <w:sz w:val="21"/>
                <w:szCs w:val="21"/>
              </w:rPr>
              <w:t>预测土地出让收入</w:t>
            </w:r>
          </w:p>
        </w:tc>
        <w:tc>
          <w:tcPr>
            <w:tcW w:w="882" w:type="pct"/>
            <w:noWrap w:val="0"/>
            <w:vAlign w:val="center"/>
          </w:tcPr>
          <w:p>
            <w:pPr>
              <w:jc w:val="center"/>
              <w:rPr>
                <w:rFonts w:hint="default" w:ascii="Arial Narrow" w:hAnsi="Arial Narrow" w:eastAsia="仿宋_GB2312" w:cs="Arial Narrow"/>
                <w:b w:val="0"/>
                <w:bCs/>
                <w:color w:val="000000"/>
                <w:sz w:val="21"/>
                <w:szCs w:val="21"/>
              </w:rPr>
            </w:pPr>
            <w:r>
              <w:rPr>
                <w:rFonts w:hint="default" w:ascii="Arial Narrow" w:hAnsi="Arial Narrow" w:eastAsia="仿宋_GB2312" w:cs="Arial Narrow"/>
                <w:b w:val="0"/>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 w:type="pct"/>
            <w:shd w:val="clear" w:color="auto" w:fill="auto"/>
            <w:noWrap/>
            <w:vAlign w:val="center"/>
          </w:tcPr>
          <w:p>
            <w:pPr>
              <w:jc w:val="center"/>
              <w:rPr>
                <w:rFonts w:hint="default" w:ascii="Arial Narrow" w:hAnsi="Arial Narrow" w:eastAsia="仿宋_GB2312" w:cs="Arial Narrow"/>
                <w:color w:val="000000"/>
                <w:sz w:val="21"/>
                <w:szCs w:val="21"/>
              </w:rPr>
            </w:pPr>
            <w:r>
              <w:rPr>
                <w:rFonts w:hint="default" w:ascii="Arial Narrow" w:hAnsi="Arial Narrow" w:eastAsia="仿宋_GB2312" w:cs="Arial Narrow"/>
                <w:color w:val="000000"/>
                <w:sz w:val="21"/>
                <w:szCs w:val="21"/>
              </w:rPr>
              <w:t>1</w:t>
            </w:r>
          </w:p>
        </w:tc>
        <w:tc>
          <w:tcPr>
            <w:tcW w:w="1291" w:type="pct"/>
            <w:shd w:val="clear" w:color="auto" w:fill="auto"/>
            <w:noWrap/>
            <w:vAlign w:val="center"/>
          </w:tcPr>
          <w:p>
            <w:pPr>
              <w:jc w:val="center"/>
              <w:rPr>
                <w:rFonts w:hint="default" w:ascii="Arial Narrow" w:hAnsi="Arial Narrow" w:eastAsia="仿宋_GB2312" w:cs="Arial Narrow"/>
                <w:color w:val="000000"/>
                <w:sz w:val="21"/>
                <w:szCs w:val="21"/>
              </w:rPr>
            </w:pPr>
            <w:r>
              <w:rPr>
                <w:rFonts w:hint="default" w:ascii="Arial Narrow" w:hAnsi="Arial Narrow" w:eastAsia="仿宋_GB2312" w:cs="Arial Narrow"/>
                <w:color w:val="000000"/>
                <w:sz w:val="21"/>
                <w:szCs w:val="21"/>
              </w:rPr>
              <w:t>X-45地块</w:t>
            </w:r>
          </w:p>
        </w:tc>
        <w:tc>
          <w:tcPr>
            <w:tcW w:w="681" w:type="pct"/>
            <w:shd w:val="clear" w:color="auto" w:fill="auto"/>
            <w:noWrap w:val="0"/>
            <w:vAlign w:val="center"/>
          </w:tcPr>
          <w:p>
            <w:pPr>
              <w:jc w:val="right"/>
              <w:rPr>
                <w:rFonts w:hint="default" w:ascii="Arial Narrow" w:hAnsi="Arial Narrow" w:eastAsia="仿宋_GB2312" w:cs="Arial Narrow"/>
                <w:b w:val="0"/>
                <w:bCs w:val="0"/>
                <w:color w:val="000000"/>
                <w:sz w:val="21"/>
                <w:szCs w:val="21"/>
              </w:rPr>
            </w:pPr>
            <w:r>
              <w:rPr>
                <w:rFonts w:hint="default" w:ascii="Arial Narrow" w:hAnsi="Arial Narrow" w:eastAsia="仿宋_GB2312" w:cs="Arial Narrow"/>
                <w:b w:val="0"/>
                <w:bCs w:val="0"/>
                <w:color w:val="000000"/>
                <w:sz w:val="21"/>
                <w:szCs w:val="21"/>
              </w:rPr>
              <w:t>7.4059</w:t>
            </w:r>
          </w:p>
        </w:tc>
        <w:tc>
          <w:tcPr>
            <w:tcW w:w="754" w:type="pct"/>
            <w:shd w:val="clear" w:color="auto" w:fill="auto"/>
            <w:noWrap w:val="0"/>
            <w:vAlign w:val="center"/>
          </w:tcPr>
          <w:p>
            <w:pPr>
              <w:jc w:val="right"/>
              <w:rPr>
                <w:rFonts w:hint="default" w:ascii="Arial Narrow" w:hAnsi="Arial Narrow" w:eastAsia="仿宋_GB2312" w:cs="Arial Narrow"/>
                <w:b w:val="0"/>
                <w:bCs w:val="0"/>
                <w:color w:val="000000"/>
                <w:sz w:val="21"/>
                <w:szCs w:val="21"/>
              </w:rPr>
            </w:pPr>
            <w:r>
              <w:rPr>
                <w:rFonts w:hint="default" w:ascii="Arial Narrow" w:hAnsi="Arial Narrow" w:eastAsia="仿宋_GB2312" w:cs="Arial Narrow"/>
                <w:b w:val="0"/>
                <w:bCs w:val="0"/>
                <w:color w:val="000000"/>
                <w:sz w:val="21"/>
                <w:szCs w:val="21"/>
              </w:rPr>
              <w:t>—</w:t>
            </w:r>
          </w:p>
        </w:tc>
        <w:tc>
          <w:tcPr>
            <w:tcW w:w="1038" w:type="pct"/>
            <w:shd w:val="clear" w:color="auto" w:fill="auto"/>
            <w:noWrap/>
            <w:vAlign w:val="center"/>
          </w:tcPr>
          <w:p>
            <w:pPr>
              <w:jc w:val="right"/>
              <w:rPr>
                <w:rFonts w:hint="default" w:ascii="Arial Narrow" w:hAnsi="Arial Narrow" w:eastAsia="仿宋_GB2312" w:cs="Arial Narrow"/>
                <w:b w:val="0"/>
                <w:bCs w:val="0"/>
                <w:sz w:val="21"/>
                <w:szCs w:val="21"/>
              </w:rPr>
            </w:pPr>
            <w:r>
              <w:rPr>
                <w:rFonts w:hint="default" w:ascii="Arial Narrow" w:hAnsi="Arial Narrow" w:eastAsia="仿宋_GB2312" w:cs="Arial Narrow"/>
                <w:b w:val="0"/>
                <w:bCs w:val="0"/>
                <w:sz w:val="21"/>
                <w:szCs w:val="21"/>
              </w:rPr>
              <w:t>20</w:t>
            </w:r>
            <w:r>
              <w:rPr>
                <w:rFonts w:hint="eastAsia" w:ascii="Arial Narrow" w:hAnsi="Arial Narrow" w:eastAsia="仿宋_GB2312" w:cs="Arial Narrow"/>
                <w:b w:val="0"/>
                <w:bCs w:val="0"/>
                <w:sz w:val="21"/>
                <w:szCs w:val="21"/>
                <w:lang w:val="en-US" w:eastAsia="zh-CN"/>
              </w:rPr>
              <w:t>,</w:t>
            </w:r>
            <w:r>
              <w:rPr>
                <w:rFonts w:hint="default" w:ascii="Arial Narrow" w:hAnsi="Arial Narrow" w:eastAsia="仿宋_GB2312" w:cs="Arial Narrow"/>
                <w:b w:val="0"/>
                <w:bCs w:val="0"/>
                <w:sz w:val="21"/>
                <w:szCs w:val="21"/>
              </w:rPr>
              <w:t>949.00</w:t>
            </w:r>
          </w:p>
        </w:tc>
        <w:tc>
          <w:tcPr>
            <w:tcW w:w="882" w:type="pct"/>
            <w:noWrap w:val="0"/>
            <w:vAlign w:val="center"/>
          </w:tcPr>
          <w:p>
            <w:pPr>
              <w:jc w:val="center"/>
              <w:rPr>
                <w:rFonts w:hint="default" w:ascii="Arial Narrow" w:hAnsi="Arial Narrow" w:eastAsia="仿宋_GB2312" w:cs="Arial Narrow"/>
                <w:b w:val="0"/>
                <w:bCs w:val="0"/>
                <w:sz w:val="21"/>
                <w:szCs w:val="21"/>
              </w:rPr>
            </w:pPr>
            <w:r>
              <w:rPr>
                <w:rFonts w:hint="default" w:ascii="Arial Narrow" w:hAnsi="Arial Narrow" w:eastAsia="仿宋_GB2312" w:cs="Arial Narrow"/>
                <w:b w:val="0"/>
                <w:bCs w:val="0"/>
                <w:sz w:val="21"/>
                <w:szCs w:val="21"/>
              </w:rPr>
              <w:t>已完成出让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 w:type="pct"/>
            <w:shd w:val="clear" w:color="auto" w:fill="auto"/>
            <w:noWrap/>
            <w:vAlign w:val="center"/>
          </w:tcPr>
          <w:p>
            <w:pPr>
              <w:jc w:val="center"/>
              <w:rPr>
                <w:rFonts w:hint="default" w:ascii="Arial Narrow" w:hAnsi="Arial Narrow" w:eastAsia="仿宋_GB2312" w:cs="Arial Narrow"/>
                <w:color w:val="000000"/>
                <w:sz w:val="21"/>
                <w:szCs w:val="21"/>
              </w:rPr>
            </w:pPr>
            <w:r>
              <w:rPr>
                <w:rFonts w:hint="default" w:ascii="Arial Narrow" w:hAnsi="Arial Narrow" w:eastAsia="仿宋_GB2312" w:cs="Arial Narrow"/>
                <w:color w:val="000000"/>
                <w:sz w:val="21"/>
                <w:szCs w:val="21"/>
              </w:rPr>
              <w:t>2</w:t>
            </w:r>
          </w:p>
        </w:tc>
        <w:tc>
          <w:tcPr>
            <w:tcW w:w="1291" w:type="pct"/>
            <w:shd w:val="clear" w:color="auto" w:fill="auto"/>
            <w:noWrap/>
            <w:vAlign w:val="center"/>
          </w:tcPr>
          <w:p>
            <w:pPr>
              <w:jc w:val="center"/>
              <w:rPr>
                <w:rFonts w:hint="default" w:ascii="Arial Narrow" w:hAnsi="Arial Narrow" w:eastAsia="仿宋_GB2312" w:cs="Arial Narrow"/>
                <w:color w:val="000000"/>
                <w:sz w:val="21"/>
                <w:szCs w:val="21"/>
              </w:rPr>
            </w:pPr>
            <w:r>
              <w:rPr>
                <w:rFonts w:hint="default" w:ascii="Arial Narrow" w:hAnsi="Arial Narrow" w:eastAsia="仿宋_GB2312" w:cs="Arial Narrow"/>
                <w:color w:val="000000"/>
                <w:sz w:val="21"/>
                <w:szCs w:val="21"/>
              </w:rPr>
              <w:t>晨兴涤纶综合体地块</w:t>
            </w:r>
          </w:p>
        </w:tc>
        <w:tc>
          <w:tcPr>
            <w:tcW w:w="681" w:type="pct"/>
            <w:shd w:val="clear" w:color="auto" w:fill="auto"/>
            <w:noWrap w:val="0"/>
            <w:vAlign w:val="center"/>
          </w:tcPr>
          <w:p>
            <w:pPr>
              <w:jc w:val="right"/>
              <w:rPr>
                <w:rFonts w:hint="default" w:ascii="Arial Narrow" w:hAnsi="Arial Narrow" w:eastAsia="仿宋_GB2312" w:cs="Arial Narrow"/>
                <w:b w:val="0"/>
                <w:bCs w:val="0"/>
                <w:color w:val="000000"/>
                <w:sz w:val="21"/>
                <w:szCs w:val="21"/>
              </w:rPr>
            </w:pPr>
            <w:r>
              <w:rPr>
                <w:rFonts w:hint="default" w:ascii="Arial Narrow" w:hAnsi="Arial Narrow" w:eastAsia="仿宋_GB2312" w:cs="Arial Narrow"/>
                <w:b w:val="0"/>
                <w:bCs w:val="0"/>
                <w:color w:val="000000"/>
                <w:sz w:val="21"/>
                <w:szCs w:val="21"/>
              </w:rPr>
              <w:t>4.0650</w:t>
            </w:r>
          </w:p>
        </w:tc>
        <w:tc>
          <w:tcPr>
            <w:tcW w:w="754" w:type="pct"/>
            <w:shd w:val="clear" w:color="auto" w:fill="auto"/>
            <w:noWrap w:val="0"/>
            <w:vAlign w:val="center"/>
          </w:tcPr>
          <w:p>
            <w:pPr>
              <w:jc w:val="right"/>
              <w:rPr>
                <w:rFonts w:hint="default" w:ascii="Arial Narrow" w:hAnsi="Arial Narrow" w:eastAsia="仿宋_GB2312" w:cs="Arial Narrow"/>
                <w:b w:val="0"/>
                <w:bCs w:val="0"/>
                <w:color w:val="000000"/>
                <w:sz w:val="21"/>
                <w:szCs w:val="21"/>
              </w:rPr>
            </w:pPr>
            <w:r>
              <w:rPr>
                <w:rFonts w:hint="default" w:ascii="Arial Narrow" w:hAnsi="Arial Narrow" w:eastAsia="仿宋_GB2312" w:cs="Arial Narrow"/>
                <w:b w:val="0"/>
                <w:bCs w:val="0"/>
                <w:color w:val="000000"/>
                <w:sz w:val="21"/>
                <w:szCs w:val="21"/>
              </w:rPr>
              <w:t>—</w:t>
            </w:r>
          </w:p>
        </w:tc>
        <w:tc>
          <w:tcPr>
            <w:tcW w:w="1038" w:type="pct"/>
            <w:shd w:val="clear" w:color="auto" w:fill="auto"/>
            <w:noWrap/>
            <w:vAlign w:val="center"/>
          </w:tcPr>
          <w:p>
            <w:pPr>
              <w:jc w:val="right"/>
              <w:rPr>
                <w:rFonts w:hint="default" w:ascii="Arial Narrow" w:hAnsi="Arial Narrow" w:eastAsia="仿宋_GB2312" w:cs="Arial Narrow"/>
                <w:b w:val="0"/>
                <w:bCs w:val="0"/>
                <w:sz w:val="21"/>
                <w:szCs w:val="21"/>
              </w:rPr>
            </w:pPr>
            <w:r>
              <w:rPr>
                <w:rFonts w:hint="default" w:ascii="Arial Narrow" w:hAnsi="Arial Narrow" w:eastAsia="仿宋_GB2312" w:cs="Arial Narrow"/>
                <w:b w:val="0"/>
                <w:bCs w:val="0"/>
                <w:sz w:val="21"/>
                <w:szCs w:val="21"/>
              </w:rPr>
              <w:t>21</w:t>
            </w:r>
            <w:r>
              <w:rPr>
                <w:rFonts w:hint="eastAsia" w:ascii="Arial Narrow" w:hAnsi="Arial Narrow" w:eastAsia="仿宋_GB2312" w:cs="Arial Narrow"/>
                <w:b w:val="0"/>
                <w:bCs w:val="0"/>
                <w:sz w:val="21"/>
                <w:szCs w:val="21"/>
                <w:lang w:val="en-US" w:eastAsia="zh-CN"/>
              </w:rPr>
              <w:t>,</w:t>
            </w:r>
            <w:r>
              <w:rPr>
                <w:rFonts w:hint="default" w:ascii="Arial Narrow" w:hAnsi="Arial Narrow" w:eastAsia="仿宋_GB2312" w:cs="Arial Narrow"/>
                <w:b w:val="0"/>
                <w:bCs w:val="0"/>
                <w:sz w:val="21"/>
                <w:szCs w:val="21"/>
              </w:rPr>
              <w:t>043.00</w:t>
            </w:r>
          </w:p>
        </w:tc>
        <w:tc>
          <w:tcPr>
            <w:tcW w:w="882" w:type="pct"/>
            <w:noWrap w:val="0"/>
            <w:vAlign w:val="center"/>
          </w:tcPr>
          <w:p>
            <w:pPr>
              <w:jc w:val="center"/>
              <w:rPr>
                <w:rFonts w:hint="default" w:ascii="Arial Narrow" w:hAnsi="Arial Narrow" w:eastAsia="仿宋_GB2312" w:cs="Arial Narrow"/>
                <w:b w:val="0"/>
                <w:bCs w:val="0"/>
                <w:sz w:val="21"/>
                <w:szCs w:val="21"/>
              </w:rPr>
            </w:pPr>
            <w:r>
              <w:rPr>
                <w:rFonts w:hint="default" w:ascii="Arial Narrow" w:hAnsi="Arial Narrow" w:eastAsia="仿宋_GB2312" w:cs="Arial Narrow"/>
                <w:b w:val="0"/>
                <w:bCs w:val="0"/>
                <w:sz w:val="21"/>
                <w:szCs w:val="21"/>
              </w:rPr>
              <w:t>已完成出让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 w:type="pct"/>
            <w:shd w:val="clear" w:color="auto" w:fill="auto"/>
            <w:noWrap/>
            <w:vAlign w:val="center"/>
          </w:tcPr>
          <w:p>
            <w:pPr>
              <w:jc w:val="center"/>
              <w:rPr>
                <w:rFonts w:hint="default" w:ascii="Arial Narrow" w:hAnsi="Arial Narrow" w:eastAsia="仿宋_GB2312" w:cs="Arial Narrow"/>
                <w:color w:val="000000"/>
                <w:sz w:val="21"/>
                <w:szCs w:val="21"/>
              </w:rPr>
            </w:pPr>
            <w:r>
              <w:rPr>
                <w:rFonts w:hint="default" w:ascii="Arial Narrow" w:hAnsi="Arial Narrow" w:eastAsia="仿宋_GB2312" w:cs="Arial Narrow"/>
                <w:color w:val="000000"/>
                <w:sz w:val="21"/>
                <w:szCs w:val="21"/>
              </w:rPr>
              <w:t>3</w:t>
            </w:r>
          </w:p>
        </w:tc>
        <w:tc>
          <w:tcPr>
            <w:tcW w:w="1291" w:type="pct"/>
            <w:shd w:val="clear" w:color="auto" w:fill="auto"/>
            <w:noWrap/>
            <w:vAlign w:val="center"/>
          </w:tcPr>
          <w:p>
            <w:pPr>
              <w:jc w:val="center"/>
              <w:rPr>
                <w:rFonts w:hint="default" w:ascii="Arial Narrow" w:hAnsi="Arial Narrow" w:eastAsia="仿宋_GB2312" w:cs="Arial Narrow"/>
                <w:color w:val="000000"/>
                <w:sz w:val="21"/>
                <w:szCs w:val="21"/>
              </w:rPr>
            </w:pPr>
            <w:r>
              <w:rPr>
                <w:rFonts w:hint="default" w:ascii="Arial Narrow" w:hAnsi="Arial Narrow" w:eastAsia="仿宋_GB2312" w:cs="Arial Narrow"/>
                <w:color w:val="000000"/>
                <w:sz w:val="21"/>
                <w:szCs w:val="21"/>
              </w:rPr>
              <w:t>TD-KD7一期地块</w:t>
            </w:r>
          </w:p>
        </w:tc>
        <w:tc>
          <w:tcPr>
            <w:tcW w:w="681" w:type="pct"/>
            <w:shd w:val="clear" w:color="auto" w:fill="auto"/>
            <w:noWrap w:val="0"/>
            <w:vAlign w:val="center"/>
          </w:tcPr>
          <w:p>
            <w:pPr>
              <w:jc w:val="right"/>
              <w:rPr>
                <w:rFonts w:hint="default" w:ascii="Arial Narrow" w:hAnsi="Arial Narrow" w:eastAsia="仿宋_GB2312" w:cs="Arial Narrow"/>
                <w:b w:val="0"/>
                <w:bCs w:val="0"/>
                <w:color w:val="000000"/>
                <w:sz w:val="21"/>
                <w:szCs w:val="21"/>
              </w:rPr>
            </w:pPr>
            <w:r>
              <w:rPr>
                <w:rFonts w:hint="default" w:ascii="Arial Narrow" w:hAnsi="Arial Narrow" w:eastAsia="仿宋_GB2312" w:cs="Arial Narrow"/>
                <w:b w:val="0"/>
                <w:bCs w:val="0"/>
                <w:color w:val="000000"/>
                <w:sz w:val="21"/>
                <w:szCs w:val="21"/>
              </w:rPr>
              <w:t>15.8600</w:t>
            </w:r>
          </w:p>
        </w:tc>
        <w:tc>
          <w:tcPr>
            <w:tcW w:w="754" w:type="pct"/>
            <w:shd w:val="clear" w:color="auto" w:fill="auto"/>
            <w:noWrap w:val="0"/>
            <w:vAlign w:val="center"/>
          </w:tcPr>
          <w:p>
            <w:pPr>
              <w:jc w:val="right"/>
              <w:rPr>
                <w:rFonts w:hint="default" w:ascii="Arial Narrow" w:hAnsi="Arial Narrow" w:eastAsia="仿宋_GB2312" w:cs="Arial Narrow"/>
                <w:b w:val="0"/>
                <w:bCs w:val="0"/>
                <w:color w:val="000000"/>
                <w:sz w:val="21"/>
                <w:szCs w:val="21"/>
              </w:rPr>
            </w:pPr>
            <w:r>
              <w:rPr>
                <w:rFonts w:hint="default" w:ascii="Arial Narrow" w:hAnsi="Arial Narrow" w:eastAsia="仿宋_GB2312" w:cs="Arial Narrow"/>
                <w:b w:val="0"/>
                <w:bCs w:val="0"/>
                <w:color w:val="000000"/>
                <w:sz w:val="21"/>
                <w:szCs w:val="21"/>
              </w:rPr>
              <w:t>3</w:t>
            </w:r>
            <w:r>
              <w:rPr>
                <w:rFonts w:hint="eastAsia" w:ascii="Arial Narrow" w:hAnsi="Arial Narrow" w:eastAsia="仿宋_GB2312" w:cs="Arial Narrow"/>
                <w:b w:val="0"/>
                <w:bCs w:val="0"/>
                <w:color w:val="000000"/>
                <w:sz w:val="21"/>
                <w:szCs w:val="21"/>
                <w:lang w:val="en-US" w:eastAsia="zh-CN"/>
              </w:rPr>
              <w:t>,</w:t>
            </w:r>
            <w:r>
              <w:rPr>
                <w:rFonts w:hint="default" w:ascii="Arial Narrow" w:hAnsi="Arial Narrow" w:eastAsia="仿宋_GB2312" w:cs="Arial Narrow"/>
                <w:b w:val="0"/>
                <w:bCs w:val="0"/>
                <w:color w:val="000000"/>
                <w:sz w:val="21"/>
                <w:szCs w:val="21"/>
              </w:rPr>
              <w:t>188.39</w:t>
            </w:r>
          </w:p>
        </w:tc>
        <w:tc>
          <w:tcPr>
            <w:tcW w:w="1038" w:type="pct"/>
            <w:shd w:val="clear" w:color="auto" w:fill="auto"/>
            <w:noWrap/>
            <w:vAlign w:val="center"/>
          </w:tcPr>
          <w:p>
            <w:pPr>
              <w:jc w:val="right"/>
              <w:rPr>
                <w:rFonts w:hint="default" w:ascii="Arial Narrow" w:hAnsi="Arial Narrow" w:eastAsia="仿宋_GB2312" w:cs="Arial Narrow"/>
                <w:b w:val="0"/>
                <w:bCs w:val="0"/>
                <w:sz w:val="21"/>
                <w:szCs w:val="21"/>
              </w:rPr>
            </w:pPr>
            <w:r>
              <w:rPr>
                <w:rFonts w:hint="default" w:ascii="Arial Narrow" w:hAnsi="Arial Narrow" w:eastAsia="仿宋_GB2312" w:cs="Arial Narrow"/>
                <w:b w:val="0"/>
                <w:bCs w:val="0"/>
                <w:sz w:val="21"/>
                <w:szCs w:val="21"/>
              </w:rPr>
              <w:t>50</w:t>
            </w:r>
            <w:r>
              <w:rPr>
                <w:rFonts w:hint="eastAsia" w:ascii="Arial Narrow" w:hAnsi="Arial Narrow" w:eastAsia="仿宋_GB2312" w:cs="Arial Narrow"/>
                <w:b w:val="0"/>
                <w:bCs w:val="0"/>
                <w:sz w:val="21"/>
                <w:szCs w:val="21"/>
                <w:lang w:val="en-US" w:eastAsia="zh-CN"/>
              </w:rPr>
              <w:t>,</w:t>
            </w:r>
            <w:r>
              <w:rPr>
                <w:rFonts w:hint="default" w:ascii="Arial Narrow" w:hAnsi="Arial Narrow" w:eastAsia="仿宋_GB2312" w:cs="Arial Narrow"/>
                <w:b w:val="0"/>
                <w:bCs w:val="0"/>
                <w:sz w:val="21"/>
                <w:szCs w:val="21"/>
              </w:rPr>
              <w:t>567.87</w:t>
            </w:r>
          </w:p>
        </w:tc>
        <w:tc>
          <w:tcPr>
            <w:tcW w:w="882" w:type="pct"/>
            <w:noWrap w:val="0"/>
            <w:vAlign w:val="center"/>
          </w:tcPr>
          <w:p>
            <w:pPr>
              <w:jc w:val="center"/>
              <w:rPr>
                <w:rFonts w:hint="default" w:ascii="Arial Narrow" w:hAnsi="Arial Narrow" w:eastAsia="仿宋_GB2312" w:cs="Arial Narrow"/>
                <w:b w:val="0"/>
                <w:bCs w:val="0"/>
                <w:sz w:val="21"/>
                <w:szCs w:val="21"/>
              </w:rPr>
            </w:pPr>
            <w:r>
              <w:rPr>
                <w:rFonts w:hint="default" w:ascii="Arial Narrow" w:hAnsi="Arial Narrow" w:eastAsia="仿宋_GB2312" w:cs="Arial Narrow"/>
                <w:b w:val="0"/>
                <w:bCs w:val="0"/>
                <w:sz w:val="21"/>
                <w:szCs w:val="21"/>
              </w:rPr>
              <w:t>预测价格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51" w:type="pct"/>
            <w:shd w:val="clear" w:color="auto" w:fill="auto"/>
            <w:noWrap/>
            <w:vAlign w:val="center"/>
          </w:tcPr>
          <w:p>
            <w:pPr>
              <w:jc w:val="center"/>
              <w:rPr>
                <w:rFonts w:hint="default" w:ascii="Arial Narrow" w:hAnsi="Arial Narrow" w:eastAsia="仿宋_GB2312" w:cs="Arial Narrow"/>
                <w:color w:val="000000"/>
                <w:sz w:val="21"/>
                <w:szCs w:val="21"/>
              </w:rPr>
            </w:pPr>
            <w:r>
              <w:rPr>
                <w:rFonts w:hint="default" w:ascii="Arial Narrow" w:hAnsi="Arial Narrow" w:eastAsia="仿宋_GB2312" w:cs="Arial Narrow"/>
                <w:color w:val="000000"/>
                <w:sz w:val="21"/>
                <w:szCs w:val="21"/>
              </w:rPr>
              <w:t>合计</w:t>
            </w:r>
          </w:p>
        </w:tc>
        <w:tc>
          <w:tcPr>
            <w:tcW w:w="1291" w:type="pct"/>
            <w:shd w:val="clear" w:color="auto" w:fill="auto"/>
            <w:noWrap/>
            <w:vAlign w:val="center"/>
          </w:tcPr>
          <w:p>
            <w:pPr>
              <w:jc w:val="center"/>
              <w:rPr>
                <w:rFonts w:hint="default" w:ascii="Arial Narrow" w:hAnsi="Arial Narrow" w:eastAsia="仿宋_GB2312" w:cs="Arial Narrow"/>
                <w:color w:val="000000"/>
                <w:sz w:val="21"/>
                <w:szCs w:val="21"/>
              </w:rPr>
            </w:pPr>
          </w:p>
        </w:tc>
        <w:tc>
          <w:tcPr>
            <w:tcW w:w="681" w:type="pct"/>
            <w:shd w:val="clear" w:color="auto" w:fill="auto"/>
            <w:noWrap w:val="0"/>
            <w:vAlign w:val="center"/>
          </w:tcPr>
          <w:p>
            <w:pPr>
              <w:jc w:val="right"/>
              <w:rPr>
                <w:rFonts w:hint="default" w:ascii="Arial Narrow" w:hAnsi="Arial Narrow" w:eastAsia="仿宋_GB2312" w:cs="Arial Narrow"/>
                <w:b w:val="0"/>
                <w:bCs w:val="0"/>
                <w:color w:val="000000"/>
                <w:sz w:val="21"/>
                <w:szCs w:val="21"/>
              </w:rPr>
            </w:pPr>
            <w:r>
              <w:rPr>
                <w:rFonts w:hint="default" w:ascii="Arial Narrow" w:hAnsi="Arial Narrow" w:eastAsia="仿宋_GB2312" w:cs="Arial Narrow"/>
                <w:b w:val="0"/>
                <w:bCs w:val="0"/>
                <w:color w:val="000000"/>
                <w:sz w:val="21"/>
                <w:szCs w:val="21"/>
              </w:rPr>
              <w:t>27.3309</w:t>
            </w:r>
          </w:p>
        </w:tc>
        <w:tc>
          <w:tcPr>
            <w:tcW w:w="754" w:type="pct"/>
            <w:shd w:val="clear" w:color="auto" w:fill="auto"/>
            <w:noWrap w:val="0"/>
            <w:vAlign w:val="center"/>
          </w:tcPr>
          <w:p>
            <w:pPr>
              <w:jc w:val="right"/>
              <w:rPr>
                <w:rFonts w:hint="default" w:ascii="Arial Narrow" w:hAnsi="Arial Narrow" w:eastAsia="仿宋_GB2312" w:cs="Arial Narrow"/>
                <w:b w:val="0"/>
                <w:bCs w:val="0"/>
                <w:color w:val="000000"/>
                <w:sz w:val="21"/>
                <w:szCs w:val="21"/>
              </w:rPr>
            </w:pPr>
          </w:p>
        </w:tc>
        <w:tc>
          <w:tcPr>
            <w:tcW w:w="1038" w:type="pct"/>
            <w:shd w:val="clear" w:color="auto" w:fill="auto"/>
            <w:noWrap/>
            <w:vAlign w:val="center"/>
          </w:tcPr>
          <w:p>
            <w:pPr>
              <w:jc w:val="right"/>
              <w:rPr>
                <w:rFonts w:hint="default" w:ascii="Arial Narrow" w:hAnsi="Arial Narrow" w:eastAsia="仿宋_GB2312" w:cs="Arial Narrow"/>
                <w:b w:val="0"/>
                <w:bCs w:val="0"/>
                <w:sz w:val="21"/>
                <w:szCs w:val="21"/>
              </w:rPr>
            </w:pPr>
            <w:r>
              <w:rPr>
                <w:rFonts w:hint="default" w:ascii="Arial Narrow" w:hAnsi="Arial Narrow" w:eastAsia="仿宋_GB2312" w:cs="Arial Narrow"/>
                <w:b w:val="0"/>
                <w:bCs w:val="0"/>
                <w:sz w:val="21"/>
                <w:szCs w:val="21"/>
              </w:rPr>
              <w:t>92</w:t>
            </w:r>
            <w:r>
              <w:rPr>
                <w:rFonts w:hint="eastAsia" w:ascii="Arial Narrow" w:hAnsi="Arial Narrow" w:eastAsia="仿宋_GB2312" w:cs="Arial Narrow"/>
                <w:b w:val="0"/>
                <w:bCs w:val="0"/>
                <w:sz w:val="21"/>
                <w:szCs w:val="21"/>
                <w:lang w:val="en-US" w:eastAsia="zh-CN"/>
              </w:rPr>
              <w:t>,</w:t>
            </w:r>
            <w:r>
              <w:rPr>
                <w:rFonts w:hint="default" w:ascii="Arial Narrow" w:hAnsi="Arial Narrow" w:eastAsia="仿宋_GB2312" w:cs="Arial Narrow"/>
                <w:b w:val="0"/>
                <w:bCs w:val="0"/>
                <w:sz w:val="21"/>
                <w:szCs w:val="21"/>
              </w:rPr>
              <w:t>559.87</w:t>
            </w:r>
          </w:p>
        </w:tc>
        <w:tc>
          <w:tcPr>
            <w:tcW w:w="882" w:type="pct"/>
            <w:noWrap w:val="0"/>
            <w:vAlign w:val="center"/>
          </w:tcPr>
          <w:p>
            <w:pPr>
              <w:jc w:val="center"/>
              <w:rPr>
                <w:rFonts w:hint="default" w:ascii="Arial Narrow" w:hAnsi="Arial Narrow" w:eastAsia="仿宋_GB2312" w:cs="Arial Narrow"/>
                <w:b w:val="0"/>
                <w:bCs w:val="0"/>
                <w:sz w:val="21"/>
                <w:szCs w:val="21"/>
              </w:rPr>
            </w:pPr>
          </w:p>
        </w:tc>
      </w:tr>
    </w:tbl>
    <w:p>
      <w:pPr>
        <w:spacing w:line="360" w:lineRule="auto"/>
        <w:ind w:firstLine="424" w:firstLineChars="177"/>
        <w:jc w:val="both"/>
        <w:rPr>
          <w:rFonts w:ascii="Arial Narrow" w:hAnsi="Arial Narrow" w:eastAsia="仿宋_GB2312" w:cs="Arial"/>
          <w:sz w:val="24"/>
          <w:szCs w:val="24"/>
          <w:lang w:eastAsia="zh-CN"/>
        </w:rPr>
      </w:pPr>
    </w:p>
    <w:p>
      <w:pPr>
        <w:spacing w:line="360" w:lineRule="auto"/>
        <w:ind w:firstLine="424" w:firstLineChars="177"/>
        <w:jc w:val="both"/>
        <w:rPr>
          <w:rFonts w:ascii="Arial Narrow" w:hAnsi="Arial Narrow" w:eastAsia="仿宋_GB2312" w:cs="Arial"/>
          <w:sz w:val="24"/>
          <w:szCs w:val="24"/>
          <w:lang w:eastAsia="zh-CN"/>
        </w:rPr>
      </w:pPr>
      <w:r>
        <w:rPr>
          <w:rFonts w:ascii="Arial Narrow" w:hAnsi="Arial Narrow" w:eastAsia="仿宋_GB2312" w:cs="Arial"/>
          <w:sz w:val="24"/>
          <w:szCs w:val="24"/>
          <w:lang w:eastAsia="zh-CN"/>
        </w:rPr>
        <w:t>3.预期土地出让收入扣除对应的政府性资金后偿还融资本金和利息情况</w:t>
      </w:r>
    </w:p>
    <w:p>
      <w:pPr>
        <w:spacing w:line="360" w:lineRule="auto"/>
        <w:ind w:firstLine="424" w:firstLineChars="177"/>
        <w:jc w:val="both"/>
        <w:rPr>
          <w:rFonts w:ascii="Arial Narrow" w:hAnsi="Arial Narrow" w:eastAsia="仿宋_GB2312" w:cs="Arial"/>
          <w:sz w:val="24"/>
          <w:szCs w:val="24"/>
          <w:lang w:eastAsia="zh-CN"/>
        </w:rPr>
      </w:pPr>
      <w:r>
        <w:rPr>
          <w:rFonts w:ascii="Arial Narrow" w:hAnsi="Arial Narrow" w:eastAsia="仿宋_GB2312" w:cs="Arial"/>
          <w:sz w:val="24"/>
          <w:szCs w:val="24"/>
          <w:lang w:eastAsia="zh-CN"/>
        </w:rPr>
        <w:t>本次融资项目收益为土地挂牌交易产生的现金流入，土地未挂牌交易前需支付的资金利息由项目建设金支付。</w:t>
      </w:r>
    </w:p>
    <w:p>
      <w:pPr>
        <w:spacing w:line="360" w:lineRule="auto"/>
        <w:ind w:firstLine="424" w:firstLineChars="177"/>
        <w:jc w:val="both"/>
        <w:rPr>
          <w:rFonts w:ascii="Arial Narrow" w:hAnsi="Arial Narrow" w:eastAsia="仿宋_GB2312" w:cs="Arial"/>
          <w:sz w:val="24"/>
          <w:szCs w:val="24"/>
          <w:lang w:eastAsia="zh-CN"/>
        </w:rPr>
      </w:pPr>
      <w:r>
        <w:rPr>
          <w:rFonts w:ascii="Arial Narrow" w:hAnsi="Arial Narrow" w:eastAsia="仿宋_GB2312" w:cs="Arial"/>
          <w:sz w:val="24"/>
          <w:szCs w:val="24"/>
          <w:lang w:eastAsia="zh-CN"/>
        </w:rPr>
        <w:t>通过对近几年项目周边地块成交情况等的查询，预期土地出让收入扣除对应的政府性资金后偿还融资资本金和利息情况为：按自第一次融资开始日起第五年开始土地挂牌交易，且全部于一年内出让完毕</w:t>
      </w:r>
      <w:r>
        <w:rPr>
          <w:rFonts w:hint="eastAsia" w:ascii="Arial Narrow" w:hAnsi="Arial Narrow" w:eastAsia="仿宋_GB2312" w:cs="Arial"/>
          <w:sz w:val="24"/>
          <w:szCs w:val="24"/>
          <w:lang w:val="en-US" w:eastAsia="zh-CN"/>
        </w:rPr>
        <w:t>；已完成出让的项目，按实际收入确认；</w:t>
      </w:r>
      <w:r>
        <w:rPr>
          <w:rFonts w:ascii="Arial Narrow" w:hAnsi="Arial Narrow" w:eastAsia="仿宋_GB2312" w:cs="Arial"/>
          <w:sz w:val="24"/>
          <w:szCs w:val="24"/>
          <w:lang w:eastAsia="zh-CN"/>
        </w:rPr>
        <w:t>各</w:t>
      </w:r>
      <w:r>
        <w:rPr>
          <w:rFonts w:hint="eastAsia" w:ascii="Arial Narrow" w:hAnsi="Arial Narrow" w:eastAsia="仿宋_GB2312" w:cs="Arial"/>
          <w:sz w:val="24"/>
          <w:szCs w:val="24"/>
          <w:lang w:eastAsia="zh-CN"/>
        </w:rPr>
        <w:t>调整</w:t>
      </w:r>
      <w:r>
        <w:rPr>
          <w:rFonts w:ascii="Arial Narrow" w:hAnsi="Arial Narrow" w:eastAsia="仿宋_GB2312" w:cs="Arial"/>
          <w:sz w:val="24"/>
          <w:szCs w:val="24"/>
          <w:lang w:eastAsia="zh-CN"/>
        </w:rPr>
        <w:t>项目利息本覆盖倍数情况如下：</w:t>
      </w:r>
    </w:p>
    <w:p>
      <w:pPr>
        <w:spacing w:line="360" w:lineRule="auto"/>
        <w:ind w:firstLine="424" w:firstLineChars="177"/>
        <w:jc w:val="both"/>
        <w:rPr>
          <w:rFonts w:ascii="Arial Narrow" w:hAnsi="Arial Narrow" w:eastAsia="仿宋_GB2312" w:cs="Arial"/>
          <w:sz w:val="24"/>
          <w:szCs w:val="24"/>
          <w:highlight w:val="none"/>
          <w:lang w:eastAsia="zh-CN"/>
        </w:rPr>
      </w:pPr>
      <w:r>
        <w:rPr>
          <w:rFonts w:ascii="Arial Narrow" w:hAnsi="Arial Narrow" w:eastAsia="仿宋_GB2312" w:cs="Arial"/>
          <w:sz w:val="24"/>
          <w:szCs w:val="24"/>
          <w:highlight w:val="none"/>
          <w:lang w:eastAsia="zh-CN"/>
        </w:rPr>
        <w:t>（1）</w:t>
      </w:r>
      <w:r>
        <w:rPr>
          <w:rFonts w:hint="default" w:ascii="Arial Narrow" w:hAnsi="Arial Narrow" w:eastAsia="仿宋_GB2312" w:cs="Arial"/>
          <w:sz w:val="24"/>
          <w:szCs w:val="24"/>
          <w:highlight w:val="none"/>
          <w:lang w:eastAsia="zh-CN"/>
        </w:rPr>
        <w:t>X-45地块</w:t>
      </w:r>
    </w:p>
    <w:p>
      <w:pPr>
        <w:spacing w:line="360" w:lineRule="auto"/>
        <w:ind w:firstLine="424" w:firstLineChars="177"/>
        <w:jc w:val="right"/>
        <w:rPr>
          <w:rFonts w:ascii="Arial Narrow" w:hAnsi="Arial Narrow" w:eastAsia="仿宋_GB2312" w:cs="Arial"/>
          <w:sz w:val="24"/>
          <w:szCs w:val="24"/>
          <w:lang w:eastAsia="zh-CN"/>
        </w:rPr>
      </w:pPr>
      <w:r>
        <w:rPr>
          <w:rFonts w:ascii="Arial Narrow" w:hAnsi="Arial Narrow" w:eastAsia="仿宋_GB2312" w:cs="Arial"/>
          <w:sz w:val="24"/>
          <w:szCs w:val="24"/>
          <w:lang w:eastAsia="zh-CN"/>
        </w:rPr>
        <w:t>金额单位：人民币万元</w:t>
      </w:r>
    </w:p>
    <w:tbl>
      <w:tblPr>
        <w:tblStyle w:val="13"/>
        <w:tblW w:w="9996" w:type="dxa"/>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560"/>
        <w:gridCol w:w="1665"/>
        <w:gridCol w:w="1695"/>
        <w:gridCol w:w="1634"/>
        <w:gridCol w:w="1735"/>
        <w:gridCol w:w="1707"/>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vMerge w:val="restart"/>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年度</w:t>
            </w:r>
          </w:p>
        </w:tc>
        <w:tc>
          <w:tcPr>
            <w:tcW w:w="4994" w:type="dxa"/>
            <w:gridSpan w:val="3"/>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债务支付本息情况</w:t>
            </w:r>
          </w:p>
        </w:tc>
        <w:tc>
          <w:tcPr>
            <w:tcW w:w="3442" w:type="dxa"/>
            <w:gridSpan w:val="2"/>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项目收益情况</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vMerge w:val="continue"/>
            <w:vAlign w:val="center"/>
          </w:tcPr>
          <w:p>
            <w:pPr>
              <w:rPr>
                <w:rFonts w:ascii="Arial Narrow" w:hAnsi="Arial Narrow" w:eastAsia="仿宋_GB2312" w:cs="Arial"/>
                <w:color w:val="000000"/>
                <w:sz w:val="21"/>
                <w:szCs w:val="21"/>
                <w:lang w:eastAsia="zh-CN"/>
              </w:rPr>
            </w:pPr>
          </w:p>
        </w:tc>
        <w:tc>
          <w:tcPr>
            <w:tcW w:w="1665"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本金</w:t>
            </w:r>
          </w:p>
        </w:tc>
        <w:tc>
          <w:tcPr>
            <w:tcW w:w="1695"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利息</w:t>
            </w:r>
          </w:p>
        </w:tc>
        <w:tc>
          <w:tcPr>
            <w:tcW w:w="1634"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小计</w:t>
            </w:r>
          </w:p>
        </w:tc>
        <w:tc>
          <w:tcPr>
            <w:tcW w:w="1735" w:type="dxa"/>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可用于资金平衡的土地相关收入</w:t>
            </w:r>
          </w:p>
        </w:tc>
        <w:tc>
          <w:tcPr>
            <w:tcW w:w="1707" w:type="dxa"/>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可用于资金平衡的土地相关收益</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2018年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27.67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27.67 </w:t>
            </w:r>
          </w:p>
        </w:tc>
        <w:tc>
          <w:tcPr>
            <w:tcW w:w="1735" w:type="dxa"/>
            <w:shd w:val="clear" w:color="auto" w:fill="auto"/>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2019年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166.02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166.02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2020年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166.02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166.02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2021年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166.02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166.02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2022年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166.02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166.02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2023年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4,392.06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138.35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4,530.41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20,949.00 </w:t>
            </w: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13,614.68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合计</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4,392.06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830.10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5,222.16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20,949.00 </w:t>
            </w: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13,614.68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6554" w:type="dxa"/>
            <w:gridSpan w:val="4"/>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本息覆盖倍数</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4.01 </w:t>
            </w:r>
          </w:p>
        </w:tc>
        <w:tc>
          <w:tcPr>
            <w:tcW w:w="1707"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2.61 </w:t>
            </w:r>
          </w:p>
        </w:tc>
      </w:tr>
    </w:tbl>
    <w:p>
      <w:pPr>
        <w:spacing w:line="360" w:lineRule="auto"/>
        <w:ind w:firstLine="424" w:firstLineChars="177"/>
        <w:jc w:val="both"/>
        <w:rPr>
          <w:rFonts w:ascii="Arial Narrow" w:hAnsi="Arial Narrow" w:eastAsia="仿宋_GB2312" w:cs="Arial"/>
          <w:sz w:val="24"/>
          <w:szCs w:val="24"/>
          <w:lang w:eastAsia="zh-CN"/>
        </w:rPr>
      </w:pPr>
    </w:p>
    <w:p>
      <w:pPr>
        <w:spacing w:line="360" w:lineRule="auto"/>
        <w:ind w:firstLine="424" w:firstLineChars="177"/>
        <w:jc w:val="both"/>
        <w:rPr>
          <w:rFonts w:ascii="Arial Narrow" w:hAnsi="Arial Narrow" w:eastAsia="仿宋_GB2312" w:cs="Arial"/>
          <w:sz w:val="24"/>
          <w:szCs w:val="24"/>
          <w:highlight w:val="none"/>
          <w:lang w:eastAsia="zh-CN"/>
        </w:rPr>
      </w:pPr>
      <w:r>
        <w:rPr>
          <w:rFonts w:ascii="Arial Narrow" w:hAnsi="Arial Narrow" w:eastAsia="仿宋_GB2312" w:cs="Arial"/>
          <w:sz w:val="24"/>
          <w:szCs w:val="24"/>
          <w:highlight w:val="none"/>
          <w:lang w:eastAsia="zh-CN"/>
        </w:rPr>
        <w:t>（</w:t>
      </w:r>
      <w:r>
        <w:rPr>
          <w:rFonts w:hint="eastAsia" w:ascii="Arial Narrow" w:hAnsi="Arial Narrow" w:eastAsia="仿宋_GB2312" w:cs="Arial"/>
          <w:sz w:val="24"/>
          <w:szCs w:val="24"/>
          <w:highlight w:val="none"/>
          <w:lang w:eastAsia="zh-CN"/>
        </w:rPr>
        <w:t>2</w:t>
      </w:r>
      <w:r>
        <w:rPr>
          <w:rFonts w:ascii="Arial Narrow" w:hAnsi="Arial Narrow" w:eastAsia="仿宋_GB2312" w:cs="Arial"/>
          <w:sz w:val="24"/>
          <w:szCs w:val="24"/>
          <w:highlight w:val="none"/>
          <w:lang w:eastAsia="zh-CN"/>
        </w:rPr>
        <w:t>）</w:t>
      </w:r>
      <w:r>
        <w:rPr>
          <w:rFonts w:hint="default" w:ascii="Arial Narrow" w:hAnsi="Arial Narrow" w:eastAsia="仿宋_GB2312" w:cs="Arial"/>
          <w:sz w:val="24"/>
          <w:szCs w:val="24"/>
          <w:highlight w:val="none"/>
          <w:lang w:eastAsia="zh-CN"/>
        </w:rPr>
        <w:t>晨兴涤纶综合体地块</w:t>
      </w:r>
    </w:p>
    <w:p>
      <w:pPr>
        <w:spacing w:line="360" w:lineRule="auto"/>
        <w:ind w:firstLine="424" w:firstLineChars="177"/>
        <w:jc w:val="right"/>
        <w:rPr>
          <w:rFonts w:ascii="Arial Narrow" w:hAnsi="Arial Narrow" w:eastAsia="仿宋_GB2312" w:cs="Arial"/>
          <w:sz w:val="24"/>
          <w:szCs w:val="24"/>
          <w:lang w:eastAsia="zh-CN"/>
        </w:rPr>
      </w:pPr>
      <w:r>
        <w:rPr>
          <w:rFonts w:ascii="Arial Narrow" w:hAnsi="Arial Narrow" w:eastAsia="仿宋_GB2312" w:cs="Arial"/>
          <w:sz w:val="24"/>
          <w:szCs w:val="24"/>
          <w:lang w:eastAsia="zh-CN"/>
        </w:rPr>
        <w:t>金额单位：人民币万元</w:t>
      </w:r>
    </w:p>
    <w:tbl>
      <w:tblPr>
        <w:tblStyle w:val="13"/>
        <w:tblW w:w="9996" w:type="dxa"/>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560"/>
        <w:gridCol w:w="1665"/>
        <w:gridCol w:w="1695"/>
        <w:gridCol w:w="1634"/>
        <w:gridCol w:w="1735"/>
        <w:gridCol w:w="1707"/>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vMerge w:val="restart"/>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年度</w:t>
            </w:r>
          </w:p>
        </w:tc>
        <w:tc>
          <w:tcPr>
            <w:tcW w:w="4994" w:type="dxa"/>
            <w:gridSpan w:val="3"/>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债务支付本息情况</w:t>
            </w:r>
          </w:p>
        </w:tc>
        <w:tc>
          <w:tcPr>
            <w:tcW w:w="3442" w:type="dxa"/>
            <w:gridSpan w:val="2"/>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项目收益情况</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vMerge w:val="continue"/>
            <w:vAlign w:val="center"/>
          </w:tcPr>
          <w:p>
            <w:pPr>
              <w:rPr>
                <w:rFonts w:ascii="Arial Narrow" w:hAnsi="Arial Narrow" w:eastAsia="仿宋_GB2312" w:cs="Arial"/>
                <w:color w:val="000000"/>
                <w:sz w:val="21"/>
                <w:szCs w:val="21"/>
                <w:lang w:eastAsia="zh-CN"/>
              </w:rPr>
            </w:pPr>
          </w:p>
        </w:tc>
        <w:tc>
          <w:tcPr>
            <w:tcW w:w="1665"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本金</w:t>
            </w:r>
          </w:p>
        </w:tc>
        <w:tc>
          <w:tcPr>
            <w:tcW w:w="1695"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利息</w:t>
            </w:r>
          </w:p>
        </w:tc>
        <w:tc>
          <w:tcPr>
            <w:tcW w:w="1634"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小计</w:t>
            </w:r>
          </w:p>
        </w:tc>
        <w:tc>
          <w:tcPr>
            <w:tcW w:w="1735" w:type="dxa"/>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可用于资金平衡的土地相关收入</w:t>
            </w:r>
          </w:p>
        </w:tc>
        <w:tc>
          <w:tcPr>
            <w:tcW w:w="1707" w:type="dxa"/>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可用于资金平衡的土地相关收益</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2018年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61.14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61.14 </w:t>
            </w:r>
          </w:p>
        </w:tc>
        <w:tc>
          <w:tcPr>
            <w:tcW w:w="1735" w:type="dxa"/>
            <w:shd w:val="clear" w:color="auto" w:fill="auto"/>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2019年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366.85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366.85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2020年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366.85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366.85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2021年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366.85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366.85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2022年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366.85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366.85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2023年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9,705.09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305.71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10,010.80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21,043.00 </w:t>
            </w: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15,834.85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合计</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9,705.09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1,834.25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11,539.34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21,043.00 </w:t>
            </w:r>
          </w:p>
        </w:tc>
        <w:tc>
          <w:tcPr>
            <w:tcW w:w="1707" w:type="dxa"/>
            <w:shd w:val="clear" w:color="auto" w:fill="auto"/>
            <w:noWrap/>
            <w:vAlign w:val="center"/>
          </w:tcPr>
          <w:p>
            <w:pPr>
              <w:jc w:val="right"/>
              <w:rPr>
                <w:rFonts w:hint="eastAsia"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15,834.85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6554" w:type="dxa"/>
            <w:gridSpan w:val="4"/>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本息覆盖倍数</w:t>
            </w:r>
          </w:p>
        </w:tc>
        <w:tc>
          <w:tcPr>
            <w:tcW w:w="1735" w:type="dxa"/>
            <w:shd w:val="clear" w:color="auto" w:fill="auto"/>
            <w:noWrap/>
            <w:vAlign w:val="center"/>
          </w:tcPr>
          <w:p>
            <w:pPr>
              <w:jc w:val="right"/>
              <w:rPr>
                <w:rFonts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1.82 </w:t>
            </w:r>
          </w:p>
        </w:tc>
        <w:tc>
          <w:tcPr>
            <w:tcW w:w="1707" w:type="dxa"/>
            <w:shd w:val="clear" w:color="auto" w:fill="auto"/>
            <w:noWrap/>
            <w:vAlign w:val="center"/>
          </w:tcPr>
          <w:p>
            <w:pPr>
              <w:jc w:val="right"/>
              <w:rPr>
                <w:rFonts w:ascii="Arial Narrow" w:hAnsi="Arial Narrow" w:eastAsia="仿宋_GB2312" w:cs="Arial"/>
                <w:color w:val="000000"/>
                <w:sz w:val="21"/>
                <w:szCs w:val="21"/>
                <w:lang w:eastAsia="zh-CN"/>
              </w:rPr>
            </w:pPr>
            <w:r>
              <w:rPr>
                <w:rFonts w:hint="eastAsia" w:ascii="Arial Narrow" w:hAnsi="Arial Narrow" w:eastAsia="仿宋_GB2312" w:cs="Arial"/>
                <w:color w:val="000000"/>
                <w:sz w:val="21"/>
                <w:szCs w:val="21"/>
                <w:lang w:val="en-US" w:eastAsia="zh-CN"/>
              </w:rPr>
              <w:t xml:space="preserve"> 1.37 </w:t>
            </w:r>
          </w:p>
        </w:tc>
      </w:tr>
    </w:tbl>
    <w:p>
      <w:pPr>
        <w:spacing w:line="360" w:lineRule="auto"/>
        <w:ind w:firstLine="424" w:firstLineChars="177"/>
        <w:jc w:val="both"/>
        <w:rPr>
          <w:rFonts w:ascii="Arial Narrow" w:hAnsi="Arial Narrow" w:eastAsia="仿宋_GB2312" w:cs="Arial"/>
          <w:sz w:val="24"/>
          <w:szCs w:val="24"/>
          <w:lang w:eastAsia="zh-CN"/>
        </w:rPr>
      </w:pPr>
    </w:p>
    <w:p>
      <w:pPr>
        <w:spacing w:line="360" w:lineRule="auto"/>
        <w:ind w:firstLine="424" w:firstLineChars="177"/>
        <w:jc w:val="both"/>
        <w:rPr>
          <w:rFonts w:ascii="Arial Narrow" w:hAnsi="Arial Narrow" w:eastAsia="仿宋_GB2312" w:cs="Arial"/>
          <w:sz w:val="24"/>
          <w:szCs w:val="24"/>
          <w:highlight w:val="none"/>
          <w:lang w:eastAsia="zh-CN"/>
        </w:rPr>
      </w:pPr>
      <w:r>
        <w:rPr>
          <w:rFonts w:ascii="Arial Narrow" w:hAnsi="Arial Narrow" w:eastAsia="仿宋_GB2312" w:cs="Arial"/>
          <w:sz w:val="24"/>
          <w:szCs w:val="24"/>
          <w:highlight w:val="none"/>
          <w:lang w:eastAsia="zh-CN"/>
        </w:rPr>
        <w:t>（</w:t>
      </w:r>
      <w:r>
        <w:rPr>
          <w:rFonts w:hint="eastAsia" w:ascii="Arial Narrow" w:hAnsi="Arial Narrow" w:eastAsia="仿宋_GB2312" w:cs="Arial"/>
          <w:sz w:val="24"/>
          <w:szCs w:val="24"/>
          <w:highlight w:val="none"/>
          <w:lang w:eastAsia="zh-CN"/>
        </w:rPr>
        <w:t>3</w:t>
      </w:r>
      <w:r>
        <w:rPr>
          <w:rFonts w:ascii="Arial Narrow" w:hAnsi="Arial Narrow" w:eastAsia="仿宋_GB2312" w:cs="Arial"/>
          <w:sz w:val="24"/>
          <w:szCs w:val="24"/>
          <w:highlight w:val="none"/>
          <w:lang w:eastAsia="zh-CN"/>
        </w:rPr>
        <w:t>）</w:t>
      </w:r>
      <w:r>
        <w:rPr>
          <w:rFonts w:hint="default" w:ascii="Arial Narrow" w:hAnsi="Arial Narrow" w:eastAsia="仿宋_GB2312" w:cs="Arial"/>
          <w:sz w:val="24"/>
          <w:szCs w:val="24"/>
          <w:highlight w:val="none"/>
          <w:lang w:eastAsia="zh-CN"/>
        </w:rPr>
        <w:t>TD-KD7一期地块</w:t>
      </w:r>
    </w:p>
    <w:p>
      <w:pPr>
        <w:spacing w:line="360" w:lineRule="auto"/>
        <w:ind w:firstLine="424" w:firstLineChars="177"/>
        <w:jc w:val="right"/>
        <w:rPr>
          <w:rFonts w:ascii="Arial Narrow" w:hAnsi="Arial Narrow" w:eastAsia="仿宋_GB2312" w:cs="Arial"/>
          <w:sz w:val="24"/>
          <w:szCs w:val="24"/>
          <w:lang w:eastAsia="zh-CN"/>
        </w:rPr>
      </w:pPr>
      <w:r>
        <w:rPr>
          <w:rFonts w:ascii="Arial Narrow" w:hAnsi="Arial Narrow" w:eastAsia="仿宋_GB2312" w:cs="Arial"/>
          <w:sz w:val="24"/>
          <w:szCs w:val="24"/>
          <w:lang w:eastAsia="zh-CN"/>
        </w:rPr>
        <w:t>金额单位：人民币万元</w:t>
      </w:r>
    </w:p>
    <w:tbl>
      <w:tblPr>
        <w:tblStyle w:val="13"/>
        <w:tblW w:w="9996" w:type="dxa"/>
        <w:jc w:val="center"/>
        <w:tblBorders>
          <w:top w:val="single" w:color="auto" w:sz="4" w:space="0"/>
          <w:left w:val="none" w:color="auto" w:sz="0" w:space="0"/>
          <w:bottom w:val="single"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1560"/>
        <w:gridCol w:w="1665"/>
        <w:gridCol w:w="1695"/>
        <w:gridCol w:w="1634"/>
        <w:gridCol w:w="1735"/>
        <w:gridCol w:w="1707"/>
      </w:tblGrid>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vMerge w:val="restart"/>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年度</w:t>
            </w:r>
          </w:p>
        </w:tc>
        <w:tc>
          <w:tcPr>
            <w:tcW w:w="4994" w:type="dxa"/>
            <w:gridSpan w:val="3"/>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债务支付本息情况</w:t>
            </w:r>
          </w:p>
        </w:tc>
        <w:tc>
          <w:tcPr>
            <w:tcW w:w="3442" w:type="dxa"/>
            <w:gridSpan w:val="2"/>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项目收益情况</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480" w:hRule="atLeast"/>
          <w:jc w:val="center"/>
        </w:trPr>
        <w:tc>
          <w:tcPr>
            <w:tcW w:w="1560" w:type="dxa"/>
            <w:vMerge w:val="continue"/>
            <w:vAlign w:val="center"/>
          </w:tcPr>
          <w:p>
            <w:pPr>
              <w:rPr>
                <w:rFonts w:ascii="Arial Narrow" w:hAnsi="Arial Narrow" w:eastAsia="仿宋_GB2312" w:cs="Arial"/>
                <w:color w:val="000000"/>
                <w:sz w:val="21"/>
                <w:szCs w:val="21"/>
                <w:lang w:eastAsia="zh-CN"/>
              </w:rPr>
            </w:pPr>
          </w:p>
        </w:tc>
        <w:tc>
          <w:tcPr>
            <w:tcW w:w="1665"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本金</w:t>
            </w:r>
          </w:p>
        </w:tc>
        <w:tc>
          <w:tcPr>
            <w:tcW w:w="1695"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利息</w:t>
            </w:r>
          </w:p>
        </w:tc>
        <w:tc>
          <w:tcPr>
            <w:tcW w:w="1634"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小计</w:t>
            </w:r>
          </w:p>
        </w:tc>
        <w:tc>
          <w:tcPr>
            <w:tcW w:w="1735" w:type="dxa"/>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可用于资金平衡的土地相关收入</w:t>
            </w:r>
          </w:p>
        </w:tc>
        <w:tc>
          <w:tcPr>
            <w:tcW w:w="1707" w:type="dxa"/>
            <w:shd w:val="clear" w:color="auto" w:fill="auto"/>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可用于资金平衡的土地相关收益</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60" w:type="dxa"/>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2018年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105.02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105.02 </w:t>
            </w:r>
          </w:p>
        </w:tc>
        <w:tc>
          <w:tcPr>
            <w:tcW w:w="1735" w:type="dxa"/>
            <w:shd w:val="clear" w:color="auto" w:fill="auto"/>
            <w:vAlign w:val="center"/>
          </w:tcPr>
          <w:p>
            <w:pPr>
              <w:jc w:val="right"/>
              <w:rPr>
                <w:rFonts w:hint="eastAsia" w:ascii="Arial Narrow" w:hAnsi="Arial Narrow" w:eastAsia="仿宋_GB2312" w:cs="Arial"/>
                <w:color w:val="000000"/>
                <w:sz w:val="21"/>
                <w:szCs w:val="21"/>
                <w:lang w:val="en-US" w:eastAsia="zh-CN"/>
              </w:rPr>
            </w:pPr>
          </w:p>
        </w:tc>
        <w:tc>
          <w:tcPr>
            <w:tcW w:w="1707" w:type="dxa"/>
            <w:shd w:val="clear" w:color="auto" w:fill="auto"/>
            <w:vAlign w:val="center"/>
          </w:tcPr>
          <w:p>
            <w:pPr>
              <w:jc w:val="right"/>
              <w:rPr>
                <w:rFonts w:hint="eastAsia" w:ascii="Arial Narrow" w:hAnsi="Arial Narrow" w:eastAsia="仿宋_GB2312" w:cs="Arial"/>
                <w:color w:val="000000"/>
                <w:sz w:val="21"/>
                <w:szCs w:val="21"/>
                <w:lang w:val="en-US"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2019年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630.12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630.12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2020年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630.12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630.12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2021年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630.12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630.12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2022年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c>
          <w:tcPr>
            <w:tcW w:w="169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630.12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630.12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c>
          <w:tcPr>
            <w:tcW w:w="1707"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2023年</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16,669.85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525.10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17,194.95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50,567.87 </w:t>
            </w:r>
          </w:p>
        </w:tc>
        <w:tc>
          <w:tcPr>
            <w:tcW w:w="1707"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35,055.09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1560" w:type="dxa"/>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合计</w:t>
            </w:r>
          </w:p>
        </w:tc>
        <w:tc>
          <w:tcPr>
            <w:tcW w:w="166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16,669.85 </w:t>
            </w:r>
          </w:p>
        </w:tc>
        <w:tc>
          <w:tcPr>
            <w:tcW w:w="169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3,150.60 </w:t>
            </w:r>
          </w:p>
        </w:tc>
        <w:tc>
          <w:tcPr>
            <w:tcW w:w="1634"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19,820.45 </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50,567.87 </w:t>
            </w:r>
          </w:p>
        </w:tc>
        <w:tc>
          <w:tcPr>
            <w:tcW w:w="1707"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35,055.09 </w:t>
            </w:r>
          </w:p>
        </w:tc>
      </w:tr>
      <w:tr>
        <w:tblPrEx>
          <w:tblBorders>
            <w:top w:val="single" w:color="auto" w:sz="4" w:space="0"/>
            <w:left w:val="none" w:color="auto" w:sz="0" w:space="0"/>
            <w:bottom w:val="single"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97" w:hRule="atLeast"/>
          <w:jc w:val="center"/>
        </w:trPr>
        <w:tc>
          <w:tcPr>
            <w:tcW w:w="6554" w:type="dxa"/>
            <w:gridSpan w:val="4"/>
            <w:shd w:val="clear" w:color="auto" w:fill="auto"/>
            <w:noWrap/>
            <w:vAlign w:val="center"/>
          </w:tcPr>
          <w:p>
            <w:pPr>
              <w:jc w:val="center"/>
              <w:rPr>
                <w:rFonts w:ascii="Arial Narrow" w:hAnsi="Arial Narrow" w:eastAsia="仿宋_GB2312" w:cs="Arial"/>
                <w:color w:val="000000"/>
                <w:sz w:val="21"/>
                <w:szCs w:val="21"/>
                <w:lang w:eastAsia="zh-CN"/>
              </w:rPr>
            </w:pPr>
            <w:r>
              <w:rPr>
                <w:rFonts w:ascii="Arial Narrow" w:hAnsi="Arial Narrow" w:eastAsia="仿宋_GB2312" w:cs="Arial"/>
                <w:color w:val="000000"/>
                <w:sz w:val="21"/>
                <w:szCs w:val="21"/>
                <w:lang w:eastAsia="zh-CN"/>
              </w:rPr>
              <w:t>本息覆盖倍数</w:t>
            </w:r>
          </w:p>
        </w:tc>
        <w:tc>
          <w:tcPr>
            <w:tcW w:w="1735"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2.55 </w:t>
            </w:r>
          </w:p>
        </w:tc>
        <w:tc>
          <w:tcPr>
            <w:tcW w:w="1707" w:type="dxa"/>
            <w:shd w:val="clear" w:color="auto" w:fill="auto"/>
            <w:noWrap/>
            <w:vAlign w:val="center"/>
          </w:tcPr>
          <w:p>
            <w:pPr>
              <w:jc w:val="right"/>
              <w:rPr>
                <w:rFonts w:hint="eastAsia" w:ascii="Arial Narrow" w:hAnsi="Arial Narrow" w:eastAsia="仿宋_GB2312" w:cs="Arial"/>
                <w:color w:val="000000"/>
                <w:sz w:val="21"/>
                <w:szCs w:val="21"/>
                <w:lang w:val="en-US" w:eastAsia="zh-CN"/>
              </w:rPr>
            </w:pPr>
            <w:r>
              <w:rPr>
                <w:rFonts w:hint="eastAsia" w:ascii="Arial Narrow" w:hAnsi="Arial Narrow" w:eastAsia="仿宋_GB2312" w:cs="Arial"/>
                <w:color w:val="000000"/>
                <w:sz w:val="21"/>
                <w:szCs w:val="21"/>
                <w:lang w:val="en-US" w:eastAsia="zh-CN"/>
              </w:rPr>
              <w:t xml:space="preserve"> 1.77 </w:t>
            </w:r>
          </w:p>
        </w:tc>
      </w:tr>
    </w:tbl>
    <w:p>
      <w:pPr>
        <w:spacing w:line="360" w:lineRule="auto"/>
        <w:ind w:firstLine="424" w:firstLineChars="177"/>
        <w:jc w:val="both"/>
        <w:rPr>
          <w:rFonts w:ascii="Arial Narrow" w:hAnsi="Arial Narrow" w:eastAsia="仿宋_GB2312" w:cs="Arial"/>
          <w:sz w:val="24"/>
          <w:szCs w:val="24"/>
          <w:lang w:eastAsia="zh-CN"/>
        </w:rPr>
      </w:pPr>
    </w:p>
    <w:p>
      <w:pPr>
        <w:spacing w:line="360" w:lineRule="auto"/>
        <w:ind w:firstLine="424" w:firstLineChars="177"/>
        <w:jc w:val="both"/>
        <w:rPr>
          <w:rFonts w:ascii="Arial Narrow" w:hAnsi="Arial Narrow" w:eastAsia="仿宋_GB2312" w:cs="Arial"/>
          <w:sz w:val="24"/>
          <w:szCs w:val="24"/>
          <w:lang w:eastAsia="zh-CN"/>
        </w:rPr>
      </w:pPr>
      <w:r>
        <w:rPr>
          <w:rFonts w:ascii="Arial Narrow" w:hAnsi="Arial Narrow" w:eastAsia="仿宋_GB2312" w:cs="Arial"/>
          <w:sz w:val="24"/>
          <w:szCs w:val="24"/>
          <w:lang w:eastAsia="zh-CN"/>
        </w:rPr>
        <w:t>4.其他说明事项：无</w:t>
      </w:r>
    </w:p>
    <w:p>
      <w:pPr>
        <w:tabs>
          <w:tab w:val="left" w:pos="2595"/>
        </w:tabs>
        <w:spacing w:line="360" w:lineRule="auto"/>
        <w:ind w:firstLine="424" w:firstLineChars="177"/>
        <w:jc w:val="both"/>
        <w:rPr>
          <w:rFonts w:ascii="Arial Narrow" w:hAnsi="Arial Narrow" w:eastAsia="仿宋_GB2312" w:cs="Arial"/>
          <w:sz w:val="24"/>
          <w:szCs w:val="24"/>
          <w:lang w:eastAsia="zh-CN"/>
        </w:rPr>
      </w:pPr>
      <w:r>
        <w:rPr>
          <w:rFonts w:ascii="Arial Narrow" w:hAnsi="Arial Narrow" w:eastAsia="仿宋_GB2312" w:cs="Arial"/>
          <w:sz w:val="24"/>
          <w:szCs w:val="24"/>
          <w:lang w:eastAsia="zh-CN"/>
        </w:rPr>
        <w:tab/>
      </w:r>
    </w:p>
    <w:p>
      <w:pPr>
        <w:spacing w:line="360" w:lineRule="auto"/>
        <w:ind w:firstLine="424" w:firstLineChars="177"/>
        <w:jc w:val="both"/>
        <w:rPr>
          <w:rFonts w:ascii="Arial Narrow" w:hAnsi="Arial Narrow" w:eastAsia="仿宋_GB2312" w:cs="Arial"/>
          <w:sz w:val="24"/>
          <w:szCs w:val="24"/>
          <w:lang w:eastAsia="zh-CN"/>
        </w:rPr>
      </w:pPr>
      <w:r>
        <w:rPr>
          <w:rFonts w:ascii="Arial Narrow" w:hAnsi="Arial Narrow" w:eastAsia="仿宋_GB2312" w:cs="Arial"/>
          <w:sz w:val="24"/>
          <w:szCs w:val="24"/>
          <w:lang w:eastAsia="zh-CN"/>
        </w:rPr>
        <w:t>附件：项目收益及现金流入评价说明</w:t>
      </w:r>
    </w:p>
    <w:p>
      <w:pPr>
        <w:spacing w:line="360" w:lineRule="auto"/>
        <w:jc w:val="both"/>
        <w:rPr>
          <w:rFonts w:ascii="Arial Narrow" w:hAnsi="Arial Narrow" w:eastAsia="仿宋_GB2312" w:cs="Arial"/>
          <w:sz w:val="24"/>
          <w:szCs w:val="24"/>
          <w:lang w:eastAsia="zh-CN"/>
        </w:rPr>
      </w:pPr>
    </w:p>
    <w:p>
      <w:pPr>
        <w:spacing w:line="200" w:lineRule="exact"/>
        <w:rPr>
          <w:rFonts w:ascii="Arial Narrow" w:hAnsi="Arial Narrow" w:eastAsia="仿宋_GB2312" w:cs="Arial"/>
          <w:sz w:val="24"/>
          <w:szCs w:val="24"/>
          <w:lang w:eastAsia="zh-CN"/>
        </w:rPr>
      </w:pPr>
    </w:p>
    <w:p>
      <w:pPr>
        <w:spacing w:line="343" w:lineRule="exact"/>
        <w:rPr>
          <w:rFonts w:ascii="Arial Narrow" w:hAnsi="Arial Narrow" w:eastAsia="仿宋_GB2312" w:cs="Arial"/>
          <w:sz w:val="24"/>
          <w:szCs w:val="24"/>
          <w:lang w:eastAsia="zh-CN"/>
        </w:rPr>
      </w:pPr>
    </w:p>
    <w:p>
      <w:pPr>
        <w:spacing w:line="360" w:lineRule="auto"/>
        <w:rPr>
          <w:rFonts w:ascii="Arial Narrow" w:hAnsi="Arial Narrow" w:eastAsia="仿宋_GB2312"/>
          <w:sz w:val="24"/>
          <w:szCs w:val="24"/>
          <w:lang w:eastAsia="zh-CN"/>
        </w:rPr>
      </w:pPr>
      <w:bookmarkStart w:id="0" w:name="page21"/>
      <w:bookmarkEnd w:id="0"/>
      <w:r>
        <w:rPr>
          <w:rFonts w:hint="eastAsia" w:ascii="Arial Narrow" w:hAnsi="Arial Narrow" w:eastAsia="仿宋_GB2312"/>
          <w:sz w:val="24"/>
          <w:szCs w:val="24"/>
          <w:lang w:eastAsia="zh-CN"/>
        </w:rPr>
        <w:t xml:space="preserve">吉林仁和会计师事务所                                                     </w:t>
      </w:r>
      <w:r>
        <w:rPr>
          <w:rFonts w:ascii="Arial Narrow" w:hAnsi="Arial Narrow" w:eastAsia="仿宋_GB2312"/>
          <w:sz w:val="24"/>
          <w:szCs w:val="24"/>
          <w:lang w:eastAsia="zh-CN"/>
        </w:rPr>
        <w:t>中国注册会计师：</w:t>
      </w:r>
      <w:r>
        <w:rPr>
          <w:rFonts w:hint="eastAsia" w:ascii="Arial Narrow" w:hAnsi="Arial Narrow" w:eastAsia="仿宋_GB2312"/>
          <w:sz w:val="24"/>
          <w:szCs w:val="24"/>
          <w:lang w:eastAsia="zh-CN"/>
        </w:rPr>
        <w:t xml:space="preserve"> </w:t>
      </w:r>
    </w:p>
    <w:p>
      <w:pPr>
        <w:tabs>
          <w:tab w:val="center" w:pos="4369"/>
        </w:tabs>
        <w:spacing w:line="360" w:lineRule="auto"/>
        <w:ind w:firstLine="424" w:firstLineChars="177"/>
        <w:rPr>
          <w:rFonts w:ascii="Arial Narrow" w:hAnsi="Arial Narrow" w:eastAsia="仿宋_GB2312"/>
          <w:spacing w:val="4"/>
          <w:sz w:val="24"/>
          <w:szCs w:val="24"/>
          <w:lang w:eastAsia="zh-CN"/>
        </w:rPr>
      </w:pPr>
      <w:r>
        <w:rPr>
          <w:rFonts w:hint="eastAsia" w:ascii="Arial Narrow" w:hAnsi="Arial Narrow" w:eastAsia="仿宋_GB2312"/>
          <w:sz w:val="24"/>
          <w:szCs w:val="24"/>
          <w:lang w:eastAsia="zh-CN"/>
        </w:rPr>
        <w:t>有限责任公司</w:t>
      </w:r>
    </w:p>
    <w:p>
      <w:pPr>
        <w:tabs>
          <w:tab w:val="center" w:pos="4600"/>
        </w:tabs>
        <w:spacing w:line="360" w:lineRule="auto"/>
        <w:ind w:firstLine="5280" w:firstLineChars="2200"/>
        <w:rPr>
          <w:rFonts w:ascii="Arial Narrow" w:hAnsi="Arial Narrow" w:eastAsia="仿宋_GB2312"/>
          <w:sz w:val="24"/>
          <w:szCs w:val="24"/>
          <w:lang w:eastAsia="zh-CN"/>
        </w:rPr>
      </w:pPr>
      <w:r>
        <w:rPr>
          <w:rFonts w:hint="eastAsia" w:ascii="Arial Narrow" w:hAnsi="Arial Narrow" w:eastAsia="仿宋_GB2312"/>
          <w:sz w:val="24"/>
          <w:szCs w:val="24"/>
          <w:lang w:eastAsia="zh-CN"/>
        </w:rPr>
        <w:t xml:space="preserve"> </w:t>
      </w:r>
      <w:r>
        <w:rPr>
          <w:rFonts w:ascii="Arial Narrow" w:hAnsi="Arial Narrow" w:eastAsia="仿宋_GB2312"/>
          <w:sz w:val="24"/>
          <w:szCs w:val="24"/>
          <w:lang w:eastAsia="zh-CN"/>
        </w:rPr>
        <w:t>中国注册会计师：</w:t>
      </w:r>
    </w:p>
    <w:p>
      <w:pPr>
        <w:tabs>
          <w:tab w:val="center" w:pos="4369"/>
        </w:tabs>
        <w:spacing w:line="360" w:lineRule="auto"/>
        <w:ind w:firstLine="5224" w:firstLineChars="2177"/>
        <w:rPr>
          <w:rFonts w:ascii="Arial Narrow" w:hAnsi="Arial Narrow" w:eastAsia="仿宋_GB2312"/>
          <w:sz w:val="24"/>
          <w:szCs w:val="24"/>
          <w:lang w:eastAsia="zh-CN"/>
        </w:rPr>
      </w:pPr>
    </w:p>
    <w:p>
      <w:pPr>
        <w:tabs>
          <w:tab w:val="left" w:pos="5175"/>
        </w:tabs>
        <w:spacing w:line="0" w:lineRule="atLeast"/>
        <w:ind w:left="560"/>
        <w:rPr>
          <w:rFonts w:ascii="Arial Narrow" w:hAnsi="Arial Narrow" w:eastAsia="仿宋_GB2312"/>
          <w:sz w:val="24"/>
          <w:szCs w:val="24"/>
          <w:lang w:eastAsia="zh-CN"/>
        </w:rPr>
      </w:pPr>
      <w:r>
        <w:rPr>
          <w:rFonts w:ascii="Arial Narrow" w:hAnsi="Arial Narrow" w:eastAsia="仿宋_GB2312"/>
          <w:sz w:val="24"/>
          <w:szCs w:val="24"/>
          <w:lang w:eastAsia="zh-CN"/>
        </w:rPr>
        <w:tab/>
      </w:r>
    </w:p>
    <w:p>
      <w:pPr>
        <w:spacing w:line="360" w:lineRule="auto"/>
        <w:ind w:firstLine="1440" w:firstLineChars="600"/>
        <w:rPr>
          <w:rFonts w:ascii="Arial Narrow" w:hAnsi="Arial Narrow" w:eastAsia="仿宋_GB2312"/>
          <w:sz w:val="24"/>
          <w:szCs w:val="24"/>
          <w:lang w:eastAsia="zh-CN"/>
        </w:rPr>
      </w:pPr>
    </w:p>
    <w:p>
      <w:pPr>
        <w:spacing w:line="360" w:lineRule="auto"/>
        <w:ind w:firstLine="480" w:firstLineChars="200"/>
        <w:rPr>
          <w:rFonts w:ascii="Arial Narrow" w:hAnsi="Arial Narrow" w:eastAsia="仿宋_GB2312" w:cs="Arial"/>
          <w:sz w:val="24"/>
          <w:szCs w:val="24"/>
          <w:lang w:eastAsia="zh-CN"/>
        </w:rPr>
      </w:pPr>
      <w:r>
        <w:rPr>
          <w:rFonts w:ascii="Arial Narrow" w:hAnsi="Arial Narrow" w:eastAsia="仿宋_GB2312"/>
          <w:sz w:val="24"/>
          <w:szCs w:val="24"/>
          <w:lang w:eastAsia="zh-CN"/>
        </w:rPr>
        <w:t>中国</w:t>
      </w:r>
      <w:r>
        <w:rPr>
          <w:rFonts w:ascii="Arial Narrow" w:hAnsi="Arial Narrow" w:eastAsia="宋体" w:cs="宋体"/>
          <w:sz w:val="24"/>
          <w:szCs w:val="24"/>
          <w:lang w:eastAsia="zh-CN"/>
        </w:rPr>
        <w:t>•</w:t>
      </w:r>
      <w:r>
        <w:rPr>
          <w:rFonts w:ascii="Arial Narrow" w:hAnsi="Arial Narrow" w:eastAsia="仿宋_GB2312"/>
          <w:sz w:val="24"/>
          <w:szCs w:val="24"/>
          <w:lang w:eastAsia="zh-CN"/>
        </w:rPr>
        <w:t>长春</w:t>
      </w:r>
      <w:r>
        <w:rPr>
          <w:rFonts w:hint="eastAsia" w:ascii="Arial Narrow" w:hAnsi="Arial Narrow" w:eastAsia="仿宋_GB2312"/>
          <w:sz w:val="24"/>
          <w:szCs w:val="24"/>
          <w:lang w:eastAsia="zh-CN"/>
        </w:rPr>
        <w:t xml:space="preserve">                                         </w:t>
      </w:r>
      <w:r>
        <w:rPr>
          <w:rFonts w:ascii="Arial Narrow" w:hAnsi="Arial Narrow" w:eastAsia="仿宋_GB2312"/>
          <w:sz w:val="24"/>
          <w:szCs w:val="24"/>
          <w:lang w:eastAsia="zh-CN"/>
        </w:rPr>
        <w:tab/>
      </w:r>
      <w:r>
        <w:rPr>
          <w:rFonts w:hint="eastAsia" w:ascii="Arial Narrow" w:hAnsi="Arial Narrow" w:eastAsia="仿宋_GB2312"/>
          <w:sz w:val="24"/>
          <w:szCs w:val="24"/>
          <w:lang w:eastAsia="zh-CN"/>
        </w:rPr>
        <w:t xml:space="preserve">                   </w:t>
      </w:r>
      <w:r>
        <w:rPr>
          <w:rFonts w:ascii="Arial Narrow" w:hAnsi="Arial Narrow" w:eastAsia="仿宋_GB2312"/>
          <w:sz w:val="24"/>
          <w:szCs w:val="24"/>
          <w:lang w:eastAsia="zh-CN"/>
        </w:rPr>
        <w:t>202</w:t>
      </w:r>
      <w:r>
        <w:rPr>
          <w:rFonts w:hint="eastAsia" w:ascii="Arial Narrow" w:hAnsi="Arial Narrow" w:eastAsia="仿宋_GB2312"/>
          <w:sz w:val="24"/>
          <w:szCs w:val="24"/>
          <w:lang w:val="en-US" w:eastAsia="zh-CN"/>
        </w:rPr>
        <w:t>3</w:t>
      </w:r>
      <w:r>
        <w:rPr>
          <w:rFonts w:ascii="Arial Narrow" w:hAnsi="Arial Narrow" w:eastAsia="仿宋_GB2312"/>
          <w:sz w:val="24"/>
          <w:szCs w:val="24"/>
          <w:lang w:eastAsia="zh-CN"/>
        </w:rPr>
        <w:t>年</w:t>
      </w:r>
      <w:r>
        <w:rPr>
          <w:rFonts w:hint="eastAsia" w:ascii="Arial Narrow" w:hAnsi="Arial Narrow" w:eastAsia="仿宋_GB2312"/>
          <w:sz w:val="24"/>
          <w:szCs w:val="24"/>
          <w:lang w:val="en-US" w:eastAsia="zh-CN"/>
        </w:rPr>
        <w:t>07</w:t>
      </w:r>
      <w:r>
        <w:rPr>
          <w:rFonts w:ascii="Arial Narrow" w:hAnsi="Arial Narrow" w:eastAsia="仿宋_GB2312"/>
          <w:sz w:val="24"/>
          <w:szCs w:val="24"/>
          <w:lang w:eastAsia="zh-CN"/>
        </w:rPr>
        <w:t>月</w:t>
      </w:r>
      <w:r>
        <w:rPr>
          <w:rFonts w:hint="eastAsia" w:ascii="Arial Narrow" w:hAnsi="Arial Narrow" w:eastAsia="仿宋_GB2312"/>
          <w:sz w:val="24"/>
          <w:szCs w:val="24"/>
          <w:lang w:val="en-US" w:eastAsia="zh-CN"/>
        </w:rPr>
        <w:t>25</w:t>
      </w:r>
      <w:r>
        <w:rPr>
          <w:rFonts w:ascii="Arial Narrow" w:hAnsi="Arial Narrow" w:eastAsia="仿宋_GB2312"/>
          <w:sz w:val="24"/>
          <w:szCs w:val="24"/>
          <w:lang w:eastAsia="zh-CN"/>
        </w:rPr>
        <w:t>日</w:t>
      </w:r>
    </w:p>
    <w:sectPr>
      <w:headerReference r:id="rId5" w:type="default"/>
      <w:pgSz w:w="11907" w:h="16840"/>
      <w:pgMar w:top="1928" w:right="1797" w:bottom="1440" w:left="1797" w:header="1134"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Optimum">
    <w:altName w:val="Times New Roman"/>
    <w:panose1 w:val="00000000000000000000"/>
    <w:charset w:val="00"/>
    <w:family w:val="auto"/>
    <w:pitch w:val="default"/>
    <w:sig w:usb0="00000000" w:usb1="00000000" w:usb2="00000000" w:usb3="00000000" w:csb0="00000001" w:csb1="00000000"/>
  </w:font>
  <w:font w:name="Univers">
    <w:altName w:val="Arial"/>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Univers" w:hAnsi="Univers"/>
        <w:sz w:val="1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90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00"/>
  <w:drawingGridVerticalSpacing w:val="271"/>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DVlZmU3ZDcyYzAzNDI3MzlkY2ZiODI1NmFkOGU5ZjIifQ=="/>
  </w:docVars>
  <w:rsids>
    <w:rsidRoot w:val="001E07F5"/>
    <w:rsid w:val="00003EEB"/>
    <w:rsid w:val="00004CC7"/>
    <w:rsid w:val="00010453"/>
    <w:rsid w:val="000118BE"/>
    <w:rsid w:val="00011F26"/>
    <w:rsid w:val="000125DC"/>
    <w:rsid w:val="000149C5"/>
    <w:rsid w:val="00016190"/>
    <w:rsid w:val="00017573"/>
    <w:rsid w:val="00021DD2"/>
    <w:rsid w:val="000256AF"/>
    <w:rsid w:val="000268AE"/>
    <w:rsid w:val="00026FA4"/>
    <w:rsid w:val="00033C2D"/>
    <w:rsid w:val="000353C5"/>
    <w:rsid w:val="00040867"/>
    <w:rsid w:val="000409F8"/>
    <w:rsid w:val="0004240C"/>
    <w:rsid w:val="0004392D"/>
    <w:rsid w:val="00057F84"/>
    <w:rsid w:val="00060F8F"/>
    <w:rsid w:val="000625EB"/>
    <w:rsid w:val="00062F36"/>
    <w:rsid w:val="00073A7A"/>
    <w:rsid w:val="00074C9A"/>
    <w:rsid w:val="000754CA"/>
    <w:rsid w:val="000764A7"/>
    <w:rsid w:val="000813D2"/>
    <w:rsid w:val="00083E69"/>
    <w:rsid w:val="00085D1D"/>
    <w:rsid w:val="00086920"/>
    <w:rsid w:val="0009502D"/>
    <w:rsid w:val="0009603F"/>
    <w:rsid w:val="00097C67"/>
    <w:rsid w:val="000A1435"/>
    <w:rsid w:val="000A1C2C"/>
    <w:rsid w:val="000A24C0"/>
    <w:rsid w:val="000A39F8"/>
    <w:rsid w:val="000A4A4F"/>
    <w:rsid w:val="000A4A6E"/>
    <w:rsid w:val="000A6CDA"/>
    <w:rsid w:val="000A769E"/>
    <w:rsid w:val="000A7CF0"/>
    <w:rsid w:val="000B1F57"/>
    <w:rsid w:val="000B2C9E"/>
    <w:rsid w:val="000B3A1C"/>
    <w:rsid w:val="000B46F7"/>
    <w:rsid w:val="000C2710"/>
    <w:rsid w:val="000C4D71"/>
    <w:rsid w:val="000C7C54"/>
    <w:rsid w:val="000E2E73"/>
    <w:rsid w:val="000F09BC"/>
    <w:rsid w:val="000F14FF"/>
    <w:rsid w:val="0010035C"/>
    <w:rsid w:val="001044A9"/>
    <w:rsid w:val="00107289"/>
    <w:rsid w:val="00110066"/>
    <w:rsid w:val="00113F41"/>
    <w:rsid w:val="0013040D"/>
    <w:rsid w:val="001318F0"/>
    <w:rsid w:val="0013283E"/>
    <w:rsid w:val="00143692"/>
    <w:rsid w:val="001522F3"/>
    <w:rsid w:val="00153249"/>
    <w:rsid w:val="001549B7"/>
    <w:rsid w:val="00155DFF"/>
    <w:rsid w:val="001611DE"/>
    <w:rsid w:val="00162898"/>
    <w:rsid w:val="00163053"/>
    <w:rsid w:val="00164588"/>
    <w:rsid w:val="00170310"/>
    <w:rsid w:val="00173E8C"/>
    <w:rsid w:val="0017422D"/>
    <w:rsid w:val="001758C6"/>
    <w:rsid w:val="00176C03"/>
    <w:rsid w:val="00185E0F"/>
    <w:rsid w:val="001907D4"/>
    <w:rsid w:val="0019147A"/>
    <w:rsid w:val="00192438"/>
    <w:rsid w:val="00196D1D"/>
    <w:rsid w:val="00197A30"/>
    <w:rsid w:val="001A11E8"/>
    <w:rsid w:val="001A1729"/>
    <w:rsid w:val="001A469A"/>
    <w:rsid w:val="001A470B"/>
    <w:rsid w:val="001A51CC"/>
    <w:rsid w:val="001B1A0C"/>
    <w:rsid w:val="001B40C7"/>
    <w:rsid w:val="001B4B09"/>
    <w:rsid w:val="001B5F7A"/>
    <w:rsid w:val="001B69A8"/>
    <w:rsid w:val="001B7B8D"/>
    <w:rsid w:val="001C1446"/>
    <w:rsid w:val="001C2382"/>
    <w:rsid w:val="001C4345"/>
    <w:rsid w:val="001C4C17"/>
    <w:rsid w:val="001C5686"/>
    <w:rsid w:val="001C6EB4"/>
    <w:rsid w:val="001D3718"/>
    <w:rsid w:val="001D4B3E"/>
    <w:rsid w:val="001D4B6C"/>
    <w:rsid w:val="001E07F5"/>
    <w:rsid w:val="001E4E81"/>
    <w:rsid w:val="001E78C3"/>
    <w:rsid w:val="001F19EA"/>
    <w:rsid w:val="00204718"/>
    <w:rsid w:val="00204D7C"/>
    <w:rsid w:val="00205CE0"/>
    <w:rsid w:val="002118ED"/>
    <w:rsid w:val="002124F0"/>
    <w:rsid w:val="00215AC5"/>
    <w:rsid w:val="00222AC0"/>
    <w:rsid w:val="00224502"/>
    <w:rsid w:val="00227FC4"/>
    <w:rsid w:val="00232808"/>
    <w:rsid w:val="0023777E"/>
    <w:rsid w:val="00243FD3"/>
    <w:rsid w:val="0024690F"/>
    <w:rsid w:val="00256FF5"/>
    <w:rsid w:val="00262094"/>
    <w:rsid w:val="0026224D"/>
    <w:rsid w:val="002631B7"/>
    <w:rsid w:val="00263890"/>
    <w:rsid w:val="002654F5"/>
    <w:rsid w:val="0026571C"/>
    <w:rsid w:val="002660D8"/>
    <w:rsid w:val="00267945"/>
    <w:rsid w:val="002755D9"/>
    <w:rsid w:val="0027569E"/>
    <w:rsid w:val="00283133"/>
    <w:rsid w:val="00283515"/>
    <w:rsid w:val="00283F4E"/>
    <w:rsid w:val="00283F52"/>
    <w:rsid w:val="00284C35"/>
    <w:rsid w:val="00287585"/>
    <w:rsid w:val="00290FAE"/>
    <w:rsid w:val="00291413"/>
    <w:rsid w:val="00291809"/>
    <w:rsid w:val="00294208"/>
    <w:rsid w:val="002A0448"/>
    <w:rsid w:val="002A4563"/>
    <w:rsid w:val="002A48C0"/>
    <w:rsid w:val="002A4AFF"/>
    <w:rsid w:val="002A5987"/>
    <w:rsid w:val="002A773E"/>
    <w:rsid w:val="002B1F80"/>
    <w:rsid w:val="002B2647"/>
    <w:rsid w:val="002B2834"/>
    <w:rsid w:val="002B4A09"/>
    <w:rsid w:val="002B5185"/>
    <w:rsid w:val="002C3983"/>
    <w:rsid w:val="002C4BB0"/>
    <w:rsid w:val="002C4E15"/>
    <w:rsid w:val="002D344B"/>
    <w:rsid w:val="002D6571"/>
    <w:rsid w:val="002D6DE7"/>
    <w:rsid w:val="002E351C"/>
    <w:rsid w:val="002E666C"/>
    <w:rsid w:val="002F0437"/>
    <w:rsid w:val="002F2A46"/>
    <w:rsid w:val="002F3735"/>
    <w:rsid w:val="002F3CBA"/>
    <w:rsid w:val="002F753C"/>
    <w:rsid w:val="00302BE3"/>
    <w:rsid w:val="0030464C"/>
    <w:rsid w:val="00305E31"/>
    <w:rsid w:val="00306712"/>
    <w:rsid w:val="00311E08"/>
    <w:rsid w:val="00312290"/>
    <w:rsid w:val="00312CA4"/>
    <w:rsid w:val="00313FA1"/>
    <w:rsid w:val="00321815"/>
    <w:rsid w:val="00322F05"/>
    <w:rsid w:val="00334892"/>
    <w:rsid w:val="003402AB"/>
    <w:rsid w:val="003409D1"/>
    <w:rsid w:val="0034161A"/>
    <w:rsid w:val="003435FF"/>
    <w:rsid w:val="00350627"/>
    <w:rsid w:val="003525FD"/>
    <w:rsid w:val="00356355"/>
    <w:rsid w:val="00357997"/>
    <w:rsid w:val="00360564"/>
    <w:rsid w:val="00360C1B"/>
    <w:rsid w:val="00360F0B"/>
    <w:rsid w:val="00361295"/>
    <w:rsid w:val="00361358"/>
    <w:rsid w:val="00363815"/>
    <w:rsid w:val="003654FE"/>
    <w:rsid w:val="003659BB"/>
    <w:rsid w:val="003667C0"/>
    <w:rsid w:val="00366999"/>
    <w:rsid w:val="00366B6C"/>
    <w:rsid w:val="00370991"/>
    <w:rsid w:val="00372505"/>
    <w:rsid w:val="00375AB3"/>
    <w:rsid w:val="00377444"/>
    <w:rsid w:val="00380BC6"/>
    <w:rsid w:val="00380F1D"/>
    <w:rsid w:val="00385A70"/>
    <w:rsid w:val="00387E4A"/>
    <w:rsid w:val="00392616"/>
    <w:rsid w:val="003A0443"/>
    <w:rsid w:val="003B1339"/>
    <w:rsid w:val="003B32D0"/>
    <w:rsid w:val="003B4734"/>
    <w:rsid w:val="003B7CF7"/>
    <w:rsid w:val="003C01C8"/>
    <w:rsid w:val="003C044D"/>
    <w:rsid w:val="003C22F4"/>
    <w:rsid w:val="003C37A1"/>
    <w:rsid w:val="003C3ADC"/>
    <w:rsid w:val="003C3F3B"/>
    <w:rsid w:val="003D0CA8"/>
    <w:rsid w:val="003D49A7"/>
    <w:rsid w:val="003E61DE"/>
    <w:rsid w:val="003E633A"/>
    <w:rsid w:val="003F5671"/>
    <w:rsid w:val="003F79C0"/>
    <w:rsid w:val="00400406"/>
    <w:rsid w:val="00400D66"/>
    <w:rsid w:val="00401B1B"/>
    <w:rsid w:val="00403613"/>
    <w:rsid w:val="004039DC"/>
    <w:rsid w:val="00404E97"/>
    <w:rsid w:val="004050AF"/>
    <w:rsid w:val="00405DBB"/>
    <w:rsid w:val="00406230"/>
    <w:rsid w:val="00410CD8"/>
    <w:rsid w:val="00412AFA"/>
    <w:rsid w:val="00412F4C"/>
    <w:rsid w:val="00413BB5"/>
    <w:rsid w:val="0042015B"/>
    <w:rsid w:val="00423FDB"/>
    <w:rsid w:val="00431904"/>
    <w:rsid w:val="00437998"/>
    <w:rsid w:val="004418CB"/>
    <w:rsid w:val="00453C37"/>
    <w:rsid w:val="00455035"/>
    <w:rsid w:val="00455468"/>
    <w:rsid w:val="0045551D"/>
    <w:rsid w:val="00455569"/>
    <w:rsid w:val="00457084"/>
    <w:rsid w:val="00462DFC"/>
    <w:rsid w:val="004635A0"/>
    <w:rsid w:val="004645B4"/>
    <w:rsid w:val="004660D1"/>
    <w:rsid w:val="00466ED8"/>
    <w:rsid w:val="004712E9"/>
    <w:rsid w:val="0047256D"/>
    <w:rsid w:val="004725D0"/>
    <w:rsid w:val="00480C14"/>
    <w:rsid w:val="004816B6"/>
    <w:rsid w:val="00482E45"/>
    <w:rsid w:val="00486014"/>
    <w:rsid w:val="00486047"/>
    <w:rsid w:val="004862C8"/>
    <w:rsid w:val="004934AB"/>
    <w:rsid w:val="004956A4"/>
    <w:rsid w:val="004A6B28"/>
    <w:rsid w:val="004A6E74"/>
    <w:rsid w:val="004A7175"/>
    <w:rsid w:val="004B1526"/>
    <w:rsid w:val="004B1D4B"/>
    <w:rsid w:val="004B34ED"/>
    <w:rsid w:val="004B3645"/>
    <w:rsid w:val="004B4565"/>
    <w:rsid w:val="004B59F2"/>
    <w:rsid w:val="004B6F40"/>
    <w:rsid w:val="004C1ABD"/>
    <w:rsid w:val="004C5A5E"/>
    <w:rsid w:val="004C652A"/>
    <w:rsid w:val="004D2380"/>
    <w:rsid w:val="004D25FA"/>
    <w:rsid w:val="004D7C84"/>
    <w:rsid w:val="004D7F12"/>
    <w:rsid w:val="004E1BF1"/>
    <w:rsid w:val="004E31E2"/>
    <w:rsid w:val="004E4E98"/>
    <w:rsid w:val="004E526E"/>
    <w:rsid w:val="004F00D7"/>
    <w:rsid w:val="004F4F55"/>
    <w:rsid w:val="00502620"/>
    <w:rsid w:val="005056DD"/>
    <w:rsid w:val="00507B1D"/>
    <w:rsid w:val="00513B1A"/>
    <w:rsid w:val="0051424D"/>
    <w:rsid w:val="0051574B"/>
    <w:rsid w:val="005160D4"/>
    <w:rsid w:val="00516EC9"/>
    <w:rsid w:val="00521C1C"/>
    <w:rsid w:val="00522C3F"/>
    <w:rsid w:val="005266D5"/>
    <w:rsid w:val="0053142F"/>
    <w:rsid w:val="00544198"/>
    <w:rsid w:val="00547F78"/>
    <w:rsid w:val="00550495"/>
    <w:rsid w:val="00550696"/>
    <w:rsid w:val="00555D66"/>
    <w:rsid w:val="00560D01"/>
    <w:rsid w:val="00565B97"/>
    <w:rsid w:val="00567346"/>
    <w:rsid w:val="005678D5"/>
    <w:rsid w:val="00567ACB"/>
    <w:rsid w:val="00567E4C"/>
    <w:rsid w:val="00570882"/>
    <w:rsid w:val="00571CBE"/>
    <w:rsid w:val="0057298E"/>
    <w:rsid w:val="0057549E"/>
    <w:rsid w:val="005754B9"/>
    <w:rsid w:val="005772AC"/>
    <w:rsid w:val="0058049D"/>
    <w:rsid w:val="00581C7B"/>
    <w:rsid w:val="00582C45"/>
    <w:rsid w:val="00584669"/>
    <w:rsid w:val="0058528B"/>
    <w:rsid w:val="00585FFC"/>
    <w:rsid w:val="00587AB8"/>
    <w:rsid w:val="00590BFB"/>
    <w:rsid w:val="0059175E"/>
    <w:rsid w:val="0059212B"/>
    <w:rsid w:val="005A0138"/>
    <w:rsid w:val="005A4342"/>
    <w:rsid w:val="005B34D3"/>
    <w:rsid w:val="005B372D"/>
    <w:rsid w:val="005B7DDA"/>
    <w:rsid w:val="005C3C00"/>
    <w:rsid w:val="005C7E1E"/>
    <w:rsid w:val="005D0122"/>
    <w:rsid w:val="005D0575"/>
    <w:rsid w:val="005D084F"/>
    <w:rsid w:val="005D0DAC"/>
    <w:rsid w:val="005D34B7"/>
    <w:rsid w:val="005D656D"/>
    <w:rsid w:val="005D6767"/>
    <w:rsid w:val="005D68FE"/>
    <w:rsid w:val="005D723E"/>
    <w:rsid w:val="005E5745"/>
    <w:rsid w:val="005E7AAF"/>
    <w:rsid w:val="005E7B59"/>
    <w:rsid w:val="005F34FF"/>
    <w:rsid w:val="005F50AA"/>
    <w:rsid w:val="005F57E7"/>
    <w:rsid w:val="005F70A5"/>
    <w:rsid w:val="00604212"/>
    <w:rsid w:val="00612293"/>
    <w:rsid w:val="0061497F"/>
    <w:rsid w:val="00614CAA"/>
    <w:rsid w:val="00616FC1"/>
    <w:rsid w:val="00617BE6"/>
    <w:rsid w:val="00626812"/>
    <w:rsid w:val="0062693D"/>
    <w:rsid w:val="00631264"/>
    <w:rsid w:val="00631B05"/>
    <w:rsid w:val="006321B4"/>
    <w:rsid w:val="00633762"/>
    <w:rsid w:val="00633F6D"/>
    <w:rsid w:val="00641529"/>
    <w:rsid w:val="006423B8"/>
    <w:rsid w:val="006445EC"/>
    <w:rsid w:val="006458A9"/>
    <w:rsid w:val="0064599C"/>
    <w:rsid w:val="006553B8"/>
    <w:rsid w:val="00656059"/>
    <w:rsid w:val="006577D3"/>
    <w:rsid w:val="006612D0"/>
    <w:rsid w:val="00662B53"/>
    <w:rsid w:val="00663BE8"/>
    <w:rsid w:val="006671D4"/>
    <w:rsid w:val="006677FA"/>
    <w:rsid w:val="00671C45"/>
    <w:rsid w:val="00672E14"/>
    <w:rsid w:val="0067301F"/>
    <w:rsid w:val="00673DBD"/>
    <w:rsid w:val="006769D6"/>
    <w:rsid w:val="00676A76"/>
    <w:rsid w:val="00677E41"/>
    <w:rsid w:val="00680A8C"/>
    <w:rsid w:val="006827FB"/>
    <w:rsid w:val="00683737"/>
    <w:rsid w:val="0068506D"/>
    <w:rsid w:val="00685A4F"/>
    <w:rsid w:val="00687D5A"/>
    <w:rsid w:val="00690EB7"/>
    <w:rsid w:val="0069188C"/>
    <w:rsid w:val="006953C5"/>
    <w:rsid w:val="0069782B"/>
    <w:rsid w:val="006A4674"/>
    <w:rsid w:val="006A50E2"/>
    <w:rsid w:val="006A5A02"/>
    <w:rsid w:val="006B278D"/>
    <w:rsid w:val="006B39B1"/>
    <w:rsid w:val="006C0849"/>
    <w:rsid w:val="006C0859"/>
    <w:rsid w:val="006C2CF4"/>
    <w:rsid w:val="006C3444"/>
    <w:rsid w:val="006C4C3C"/>
    <w:rsid w:val="006D0FD2"/>
    <w:rsid w:val="006D212B"/>
    <w:rsid w:val="006D328A"/>
    <w:rsid w:val="006D3CE6"/>
    <w:rsid w:val="006D3EAF"/>
    <w:rsid w:val="006D44BB"/>
    <w:rsid w:val="006E0D00"/>
    <w:rsid w:val="006E4762"/>
    <w:rsid w:val="006E74C8"/>
    <w:rsid w:val="006F0EA5"/>
    <w:rsid w:val="0070090E"/>
    <w:rsid w:val="00701A52"/>
    <w:rsid w:val="00702C41"/>
    <w:rsid w:val="007060A5"/>
    <w:rsid w:val="0070635D"/>
    <w:rsid w:val="0071324F"/>
    <w:rsid w:val="007207E4"/>
    <w:rsid w:val="00725182"/>
    <w:rsid w:val="0073002F"/>
    <w:rsid w:val="0073044A"/>
    <w:rsid w:val="0073423D"/>
    <w:rsid w:val="00734FB1"/>
    <w:rsid w:val="00747F8A"/>
    <w:rsid w:val="00754EB9"/>
    <w:rsid w:val="00755E2D"/>
    <w:rsid w:val="007622CA"/>
    <w:rsid w:val="00764788"/>
    <w:rsid w:val="00767F6D"/>
    <w:rsid w:val="007728A9"/>
    <w:rsid w:val="00773D81"/>
    <w:rsid w:val="00777F19"/>
    <w:rsid w:val="0078447D"/>
    <w:rsid w:val="00785209"/>
    <w:rsid w:val="0078627B"/>
    <w:rsid w:val="0078750F"/>
    <w:rsid w:val="00793608"/>
    <w:rsid w:val="00797E99"/>
    <w:rsid w:val="007A5880"/>
    <w:rsid w:val="007A62E0"/>
    <w:rsid w:val="007A6BBA"/>
    <w:rsid w:val="007B4412"/>
    <w:rsid w:val="007B59C5"/>
    <w:rsid w:val="007B7143"/>
    <w:rsid w:val="007C2868"/>
    <w:rsid w:val="007C2E28"/>
    <w:rsid w:val="007C38C0"/>
    <w:rsid w:val="007C3E77"/>
    <w:rsid w:val="007C60FC"/>
    <w:rsid w:val="007C70B8"/>
    <w:rsid w:val="007D1F00"/>
    <w:rsid w:val="007D2C7D"/>
    <w:rsid w:val="007D3F52"/>
    <w:rsid w:val="007E1A40"/>
    <w:rsid w:val="007E5A4E"/>
    <w:rsid w:val="007E63C3"/>
    <w:rsid w:val="007F1C81"/>
    <w:rsid w:val="007F396A"/>
    <w:rsid w:val="007F4386"/>
    <w:rsid w:val="007F4B55"/>
    <w:rsid w:val="007F61E8"/>
    <w:rsid w:val="007F7559"/>
    <w:rsid w:val="00801007"/>
    <w:rsid w:val="00801B6D"/>
    <w:rsid w:val="0080239A"/>
    <w:rsid w:val="00802615"/>
    <w:rsid w:val="00804815"/>
    <w:rsid w:val="00804FEC"/>
    <w:rsid w:val="008058B7"/>
    <w:rsid w:val="008065D4"/>
    <w:rsid w:val="00811BFE"/>
    <w:rsid w:val="008201C8"/>
    <w:rsid w:val="00825218"/>
    <w:rsid w:val="00826146"/>
    <w:rsid w:val="00827845"/>
    <w:rsid w:val="00830C53"/>
    <w:rsid w:val="00832E79"/>
    <w:rsid w:val="008333F7"/>
    <w:rsid w:val="00833A11"/>
    <w:rsid w:val="00837C0C"/>
    <w:rsid w:val="00840F04"/>
    <w:rsid w:val="008418DE"/>
    <w:rsid w:val="00843048"/>
    <w:rsid w:val="00843494"/>
    <w:rsid w:val="00844A51"/>
    <w:rsid w:val="00844FF8"/>
    <w:rsid w:val="00846B2D"/>
    <w:rsid w:val="00854722"/>
    <w:rsid w:val="00856901"/>
    <w:rsid w:val="00857568"/>
    <w:rsid w:val="00857E8F"/>
    <w:rsid w:val="008600CC"/>
    <w:rsid w:val="00860F85"/>
    <w:rsid w:val="00862E44"/>
    <w:rsid w:val="00864F15"/>
    <w:rsid w:val="00872FFE"/>
    <w:rsid w:val="0087431B"/>
    <w:rsid w:val="00874FCD"/>
    <w:rsid w:val="00876DE3"/>
    <w:rsid w:val="00880438"/>
    <w:rsid w:val="008832ED"/>
    <w:rsid w:val="00883991"/>
    <w:rsid w:val="00885C37"/>
    <w:rsid w:val="00887BFD"/>
    <w:rsid w:val="008926EE"/>
    <w:rsid w:val="008A1039"/>
    <w:rsid w:val="008A1363"/>
    <w:rsid w:val="008A3123"/>
    <w:rsid w:val="008A4205"/>
    <w:rsid w:val="008A52E8"/>
    <w:rsid w:val="008A7CA8"/>
    <w:rsid w:val="008B4915"/>
    <w:rsid w:val="008B5FE3"/>
    <w:rsid w:val="008B64BC"/>
    <w:rsid w:val="008D1007"/>
    <w:rsid w:val="008D288F"/>
    <w:rsid w:val="008D3AF8"/>
    <w:rsid w:val="008D4DFB"/>
    <w:rsid w:val="008E2589"/>
    <w:rsid w:val="008E2BEA"/>
    <w:rsid w:val="008F515B"/>
    <w:rsid w:val="008F549C"/>
    <w:rsid w:val="00913F14"/>
    <w:rsid w:val="00914646"/>
    <w:rsid w:val="00924592"/>
    <w:rsid w:val="009251DC"/>
    <w:rsid w:val="009270B2"/>
    <w:rsid w:val="009277CB"/>
    <w:rsid w:val="00927907"/>
    <w:rsid w:val="00930634"/>
    <w:rsid w:val="00931590"/>
    <w:rsid w:val="009319C0"/>
    <w:rsid w:val="00931A9F"/>
    <w:rsid w:val="00935985"/>
    <w:rsid w:val="00937A27"/>
    <w:rsid w:val="00941483"/>
    <w:rsid w:val="00941F1D"/>
    <w:rsid w:val="0094606E"/>
    <w:rsid w:val="00947039"/>
    <w:rsid w:val="009502B5"/>
    <w:rsid w:val="00951B3D"/>
    <w:rsid w:val="00952A9E"/>
    <w:rsid w:val="00952C9C"/>
    <w:rsid w:val="009566A2"/>
    <w:rsid w:val="00956BB7"/>
    <w:rsid w:val="0096076E"/>
    <w:rsid w:val="009612D1"/>
    <w:rsid w:val="009629C8"/>
    <w:rsid w:val="009632ED"/>
    <w:rsid w:val="00963372"/>
    <w:rsid w:val="00971770"/>
    <w:rsid w:val="00975CD3"/>
    <w:rsid w:val="0097662B"/>
    <w:rsid w:val="00981FB8"/>
    <w:rsid w:val="00986B9D"/>
    <w:rsid w:val="00991928"/>
    <w:rsid w:val="009A1AD6"/>
    <w:rsid w:val="009A1EA9"/>
    <w:rsid w:val="009A2CA9"/>
    <w:rsid w:val="009B2325"/>
    <w:rsid w:val="009C2C85"/>
    <w:rsid w:val="009C4089"/>
    <w:rsid w:val="009C6891"/>
    <w:rsid w:val="009C6A49"/>
    <w:rsid w:val="009D4452"/>
    <w:rsid w:val="009E03AC"/>
    <w:rsid w:val="009E118A"/>
    <w:rsid w:val="009E310D"/>
    <w:rsid w:val="009E68B9"/>
    <w:rsid w:val="009F2EE6"/>
    <w:rsid w:val="009F445B"/>
    <w:rsid w:val="009F7217"/>
    <w:rsid w:val="009F77D2"/>
    <w:rsid w:val="009F7EFB"/>
    <w:rsid w:val="00A00000"/>
    <w:rsid w:val="00A01202"/>
    <w:rsid w:val="00A02C30"/>
    <w:rsid w:val="00A03945"/>
    <w:rsid w:val="00A11786"/>
    <w:rsid w:val="00A1588A"/>
    <w:rsid w:val="00A15A6F"/>
    <w:rsid w:val="00A17C41"/>
    <w:rsid w:val="00A17CC0"/>
    <w:rsid w:val="00A22D75"/>
    <w:rsid w:val="00A3085A"/>
    <w:rsid w:val="00A319DA"/>
    <w:rsid w:val="00A44ED0"/>
    <w:rsid w:val="00A45D4C"/>
    <w:rsid w:val="00A46FB7"/>
    <w:rsid w:val="00A50087"/>
    <w:rsid w:val="00A52402"/>
    <w:rsid w:val="00A60511"/>
    <w:rsid w:val="00A60DF2"/>
    <w:rsid w:val="00A62F6B"/>
    <w:rsid w:val="00A64D75"/>
    <w:rsid w:val="00A65F0F"/>
    <w:rsid w:val="00A670C7"/>
    <w:rsid w:val="00A67181"/>
    <w:rsid w:val="00A829AD"/>
    <w:rsid w:val="00A835CE"/>
    <w:rsid w:val="00A87021"/>
    <w:rsid w:val="00A901C1"/>
    <w:rsid w:val="00A91027"/>
    <w:rsid w:val="00A917B6"/>
    <w:rsid w:val="00A951C7"/>
    <w:rsid w:val="00A97E08"/>
    <w:rsid w:val="00AA3355"/>
    <w:rsid w:val="00AC0F5A"/>
    <w:rsid w:val="00AC5818"/>
    <w:rsid w:val="00AD34B9"/>
    <w:rsid w:val="00AD472B"/>
    <w:rsid w:val="00AE5BAE"/>
    <w:rsid w:val="00AE6C7C"/>
    <w:rsid w:val="00AF0242"/>
    <w:rsid w:val="00AF087A"/>
    <w:rsid w:val="00AF1244"/>
    <w:rsid w:val="00AF2AC7"/>
    <w:rsid w:val="00AF36D4"/>
    <w:rsid w:val="00AF39A3"/>
    <w:rsid w:val="00AF4DC7"/>
    <w:rsid w:val="00AF7906"/>
    <w:rsid w:val="00B01475"/>
    <w:rsid w:val="00B02027"/>
    <w:rsid w:val="00B02800"/>
    <w:rsid w:val="00B02FFA"/>
    <w:rsid w:val="00B034E7"/>
    <w:rsid w:val="00B038D7"/>
    <w:rsid w:val="00B0481A"/>
    <w:rsid w:val="00B05BC5"/>
    <w:rsid w:val="00B14F32"/>
    <w:rsid w:val="00B15C7B"/>
    <w:rsid w:val="00B16B6A"/>
    <w:rsid w:val="00B20FF9"/>
    <w:rsid w:val="00B21979"/>
    <w:rsid w:val="00B2362D"/>
    <w:rsid w:val="00B27751"/>
    <w:rsid w:val="00B27EB4"/>
    <w:rsid w:val="00B32907"/>
    <w:rsid w:val="00B33322"/>
    <w:rsid w:val="00B34AE0"/>
    <w:rsid w:val="00B35F54"/>
    <w:rsid w:val="00B37985"/>
    <w:rsid w:val="00B40451"/>
    <w:rsid w:val="00B47C86"/>
    <w:rsid w:val="00B519BF"/>
    <w:rsid w:val="00B52330"/>
    <w:rsid w:val="00B701D8"/>
    <w:rsid w:val="00B7241D"/>
    <w:rsid w:val="00B77176"/>
    <w:rsid w:val="00B775DC"/>
    <w:rsid w:val="00B82130"/>
    <w:rsid w:val="00B84945"/>
    <w:rsid w:val="00B9140B"/>
    <w:rsid w:val="00B91970"/>
    <w:rsid w:val="00B97B0A"/>
    <w:rsid w:val="00BA242A"/>
    <w:rsid w:val="00BA4609"/>
    <w:rsid w:val="00BB090C"/>
    <w:rsid w:val="00BB1497"/>
    <w:rsid w:val="00BB3899"/>
    <w:rsid w:val="00BB44B1"/>
    <w:rsid w:val="00BB5868"/>
    <w:rsid w:val="00BB7A91"/>
    <w:rsid w:val="00BB7F7B"/>
    <w:rsid w:val="00BC32B1"/>
    <w:rsid w:val="00BC5134"/>
    <w:rsid w:val="00BC62A7"/>
    <w:rsid w:val="00BD151B"/>
    <w:rsid w:val="00BD2510"/>
    <w:rsid w:val="00BD35B5"/>
    <w:rsid w:val="00BD7713"/>
    <w:rsid w:val="00BD7766"/>
    <w:rsid w:val="00BE1EA9"/>
    <w:rsid w:val="00BE2EBB"/>
    <w:rsid w:val="00BE6472"/>
    <w:rsid w:val="00BE6A44"/>
    <w:rsid w:val="00BF4814"/>
    <w:rsid w:val="00BF7026"/>
    <w:rsid w:val="00C029D9"/>
    <w:rsid w:val="00C03D5D"/>
    <w:rsid w:val="00C04051"/>
    <w:rsid w:val="00C06DB9"/>
    <w:rsid w:val="00C10054"/>
    <w:rsid w:val="00C111FD"/>
    <w:rsid w:val="00C1470D"/>
    <w:rsid w:val="00C162E7"/>
    <w:rsid w:val="00C21332"/>
    <w:rsid w:val="00C255DA"/>
    <w:rsid w:val="00C3429A"/>
    <w:rsid w:val="00C35626"/>
    <w:rsid w:val="00C37965"/>
    <w:rsid w:val="00C42278"/>
    <w:rsid w:val="00C5051C"/>
    <w:rsid w:val="00C52CCB"/>
    <w:rsid w:val="00C53049"/>
    <w:rsid w:val="00C53DAB"/>
    <w:rsid w:val="00C60F24"/>
    <w:rsid w:val="00C64D77"/>
    <w:rsid w:val="00C658E6"/>
    <w:rsid w:val="00C65C4D"/>
    <w:rsid w:val="00C67664"/>
    <w:rsid w:val="00C71F74"/>
    <w:rsid w:val="00C74344"/>
    <w:rsid w:val="00C7598B"/>
    <w:rsid w:val="00C7687E"/>
    <w:rsid w:val="00C77D5D"/>
    <w:rsid w:val="00C8262A"/>
    <w:rsid w:val="00C83143"/>
    <w:rsid w:val="00C83E00"/>
    <w:rsid w:val="00C85BE1"/>
    <w:rsid w:val="00C92822"/>
    <w:rsid w:val="00C938B2"/>
    <w:rsid w:val="00C959D1"/>
    <w:rsid w:val="00CB4069"/>
    <w:rsid w:val="00CB4290"/>
    <w:rsid w:val="00CB61CA"/>
    <w:rsid w:val="00CC028B"/>
    <w:rsid w:val="00CC07F0"/>
    <w:rsid w:val="00CC250A"/>
    <w:rsid w:val="00CD1F40"/>
    <w:rsid w:val="00CD2AD5"/>
    <w:rsid w:val="00CD3271"/>
    <w:rsid w:val="00CD735E"/>
    <w:rsid w:val="00CE0631"/>
    <w:rsid w:val="00CE3370"/>
    <w:rsid w:val="00CE57AD"/>
    <w:rsid w:val="00CE5D11"/>
    <w:rsid w:val="00CF17AF"/>
    <w:rsid w:val="00CF2A18"/>
    <w:rsid w:val="00CF530D"/>
    <w:rsid w:val="00D01768"/>
    <w:rsid w:val="00D03B30"/>
    <w:rsid w:val="00D03F98"/>
    <w:rsid w:val="00D05363"/>
    <w:rsid w:val="00D07070"/>
    <w:rsid w:val="00D14F78"/>
    <w:rsid w:val="00D15861"/>
    <w:rsid w:val="00D15B0B"/>
    <w:rsid w:val="00D15FCF"/>
    <w:rsid w:val="00D162A8"/>
    <w:rsid w:val="00D2039C"/>
    <w:rsid w:val="00D23332"/>
    <w:rsid w:val="00D26A08"/>
    <w:rsid w:val="00D2792F"/>
    <w:rsid w:val="00D33D9C"/>
    <w:rsid w:val="00D35E18"/>
    <w:rsid w:val="00D36D60"/>
    <w:rsid w:val="00D376BF"/>
    <w:rsid w:val="00D4327F"/>
    <w:rsid w:val="00D4375E"/>
    <w:rsid w:val="00D465F1"/>
    <w:rsid w:val="00D46D94"/>
    <w:rsid w:val="00D506A8"/>
    <w:rsid w:val="00D51808"/>
    <w:rsid w:val="00D56700"/>
    <w:rsid w:val="00D63708"/>
    <w:rsid w:val="00D641A4"/>
    <w:rsid w:val="00D70B8B"/>
    <w:rsid w:val="00D71DA5"/>
    <w:rsid w:val="00D74FF0"/>
    <w:rsid w:val="00D7585E"/>
    <w:rsid w:val="00D7703B"/>
    <w:rsid w:val="00D820CD"/>
    <w:rsid w:val="00D83E53"/>
    <w:rsid w:val="00D842F5"/>
    <w:rsid w:val="00D85636"/>
    <w:rsid w:val="00D85AC2"/>
    <w:rsid w:val="00D86148"/>
    <w:rsid w:val="00D8717C"/>
    <w:rsid w:val="00D91906"/>
    <w:rsid w:val="00D935FF"/>
    <w:rsid w:val="00DA475A"/>
    <w:rsid w:val="00DA6E49"/>
    <w:rsid w:val="00DB1504"/>
    <w:rsid w:val="00DB21EE"/>
    <w:rsid w:val="00DC557D"/>
    <w:rsid w:val="00DC5949"/>
    <w:rsid w:val="00DC6C66"/>
    <w:rsid w:val="00DD0269"/>
    <w:rsid w:val="00DD0B39"/>
    <w:rsid w:val="00DD181C"/>
    <w:rsid w:val="00DD369B"/>
    <w:rsid w:val="00DE7411"/>
    <w:rsid w:val="00DF68F5"/>
    <w:rsid w:val="00E020FC"/>
    <w:rsid w:val="00E02AC2"/>
    <w:rsid w:val="00E02DA3"/>
    <w:rsid w:val="00E02F0F"/>
    <w:rsid w:val="00E04EA5"/>
    <w:rsid w:val="00E050AB"/>
    <w:rsid w:val="00E05FE2"/>
    <w:rsid w:val="00E07CA7"/>
    <w:rsid w:val="00E10025"/>
    <w:rsid w:val="00E10824"/>
    <w:rsid w:val="00E12AB9"/>
    <w:rsid w:val="00E1729F"/>
    <w:rsid w:val="00E17DF7"/>
    <w:rsid w:val="00E22E30"/>
    <w:rsid w:val="00E24982"/>
    <w:rsid w:val="00E24B7F"/>
    <w:rsid w:val="00E2501B"/>
    <w:rsid w:val="00E31C3E"/>
    <w:rsid w:val="00E320A7"/>
    <w:rsid w:val="00E34587"/>
    <w:rsid w:val="00E42737"/>
    <w:rsid w:val="00E42908"/>
    <w:rsid w:val="00E445D6"/>
    <w:rsid w:val="00E468E4"/>
    <w:rsid w:val="00E51F6D"/>
    <w:rsid w:val="00E533CD"/>
    <w:rsid w:val="00E627BE"/>
    <w:rsid w:val="00E6280F"/>
    <w:rsid w:val="00E63F69"/>
    <w:rsid w:val="00E64546"/>
    <w:rsid w:val="00E64CC7"/>
    <w:rsid w:val="00E71DDF"/>
    <w:rsid w:val="00E72D16"/>
    <w:rsid w:val="00E76A78"/>
    <w:rsid w:val="00E77462"/>
    <w:rsid w:val="00E81D36"/>
    <w:rsid w:val="00E8242D"/>
    <w:rsid w:val="00E82EDA"/>
    <w:rsid w:val="00E87DF5"/>
    <w:rsid w:val="00E93A1C"/>
    <w:rsid w:val="00E974C5"/>
    <w:rsid w:val="00EA0343"/>
    <w:rsid w:val="00EA0CF0"/>
    <w:rsid w:val="00EA32FF"/>
    <w:rsid w:val="00EA5CA4"/>
    <w:rsid w:val="00EA6D87"/>
    <w:rsid w:val="00EA6E8E"/>
    <w:rsid w:val="00EB102B"/>
    <w:rsid w:val="00EB51D7"/>
    <w:rsid w:val="00EC1325"/>
    <w:rsid w:val="00EC41BE"/>
    <w:rsid w:val="00EC5503"/>
    <w:rsid w:val="00ED1778"/>
    <w:rsid w:val="00ED2437"/>
    <w:rsid w:val="00ED2CB2"/>
    <w:rsid w:val="00EE0D31"/>
    <w:rsid w:val="00EE1921"/>
    <w:rsid w:val="00EE2D93"/>
    <w:rsid w:val="00EE71AB"/>
    <w:rsid w:val="00EF4560"/>
    <w:rsid w:val="00EF69E0"/>
    <w:rsid w:val="00F00238"/>
    <w:rsid w:val="00F00993"/>
    <w:rsid w:val="00F02230"/>
    <w:rsid w:val="00F040B7"/>
    <w:rsid w:val="00F041C8"/>
    <w:rsid w:val="00F04DE5"/>
    <w:rsid w:val="00F10112"/>
    <w:rsid w:val="00F12387"/>
    <w:rsid w:val="00F1429A"/>
    <w:rsid w:val="00F14AA5"/>
    <w:rsid w:val="00F15E39"/>
    <w:rsid w:val="00F1612F"/>
    <w:rsid w:val="00F22115"/>
    <w:rsid w:val="00F2669C"/>
    <w:rsid w:val="00F36966"/>
    <w:rsid w:val="00F44C6B"/>
    <w:rsid w:val="00F47EA5"/>
    <w:rsid w:val="00F5073D"/>
    <w:rsid w:val="00F51470"/>
    <w:rsid w:val="00F546A9"/>
    <w:rsid w:val="00F563BD"/>
    <w:rsid w:val="00F60555"/>
    <w:rsid w:val="00F61CF4"/>
    <w:rsid w:val="00F62B74"/>
    <w:rsid w:val="00F64D10"/>
    <w:rsid w:val="00F6559D"/>
    <w:rsid w:val="00F65C68"/>
    <w:rsid w:val="00F70852"/>
    <w:rsid w:val="00F758F0"/>
    <w:rsid w:val="00F760BE"/>
    <w:rsid w:val="00F776FC"/>
    <w:rsid w:val="00F77718"/>
    <w:rsid w:val="00F80130"/>
    <w:rsid w:val="00F84740"/>
    <w:rsid w:val="00F96F72"/>
    <w:rsid w:val="00FA00EA"/>
    <w:rsid w:val="00FA0839"/>
    <w:rsid w:val="00FA38C3"/>
    <w:rsid w:val="00FA414B"/>
    <w:rsid w:val="00FA7776"/>
    <w:rsid w:val="00FB29CF"/>
    <w:rsid w:val="00FB31E5"/>
    <w:rsid w:val="00FB4628"/>
    <w:rsid w:val="00FB766E"/>
    <w:rsid w:val="00FC11DC"/>
    <w:rsid w:val="00FC66E3"/>
    <w:rsid w:val="00FC6776"/>
    <w:rsid w:val="00FD027B"/>
    <w:rsid w:val="00FD2506"/>
    <w:rsid w:val="00FD3A2E"/>
    <w:rsid w:val="00FD424C"/>
    <w:rsid w:val="00FD5A5D"/>
    <w:rsid w:val="00FE1F67"/>
    <w:rsid w:val="00FE4759"/>
    <w:rsid w:val="00FE50FC"/>
    <w:rsid w:val="00FE54DA"/>
    <w:rsid w:val="00FE59DC"/>
    <w:rsid w:val="00FE6AB1"/>
    <w:rsid w:val="00FE763F"/>
    <w:rsid w:val="00FF306C"/>
    <w:rsid w:val="00FF6173"/>
    <w:rsid w:val="048663E9"/>
    <w:rsid w:val="06514C09"/>
    <w:rsid w:val="06563FCE"/>
    <w:rsid w:val="07A33243"/>
    <w:rsid w:val="07A5520D"/>
    <w:rsid w:val="0B183F48"/>
    <w:rsid w:val="0B496603"/>
    <w:rsid w:val="0C8F1FE8"/>
    <w:rsid w:val="11421D1E"/>
    <w:rsid w:val="13C133CE"/>
    <w:rsid w:val="13CD2A05"/>
    <w:rsid w:val="1485545E"/>
    <w:rsid w:val="28AA222B"/>
    <w:rsid w:val="294C5091"/>
    <w:rsid w:val="2B430715"/>
    <w:rsid w:val="2F034443"/>
    <w:rsid w:val="34ED5B23"/>
    <w:rsid w:val="356965ED"/>
    <w:rsid w:val="3B5976C5"/>
    <w:rsid w:val="3CEF4259"/>
    <w:rsid w:val="4740402F"/>
    <w:rsid w:val="4880045B"/>
    <w:rsid w:val="49647D7D"/>
    <w:rsid w:val="49C616A0"/>
    <w:rsid w:val="4A08695A"/>
    <w:rsid w:val="4B1D0AC5"/>
    <w:rsid w:val="4F824AB9"/>
    <w:rsid w:val="52AA4A52"/>
    <w:rsid w:val="54C95FC1"/>
    <w:rsid w:val="57382DF0"/>
    <w:rsid w:val="59FE7432"/>
    <w:rsid w:val="5B8147BE"/>
    <w:rsid w:val="5DCD5A99"/>
    <w:rsid w:val="61616C24"/>
    <w:rsid w:val="6FF43359"/>
    <w:rsid w:val="76BA3D3B"/>
    <w:rsid w:val="79DD09BA"/>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PMingLiU" w:cs="Times New Roman"/>
      <w:lang w:val="en-US" w:eastAsia="zh-TW" w:bidi="ar-SA"/>
    </w:rPr>
  </w:style>
  <w:style w:type="paragraph" w:styleId="3">
    <w:name w:val="heading 1"/>
    <w:basedOn w:val="1"/>
    <w:next w:val="1"/>
    <w:qFormat/>
    <w:uiPriority w:val="0"/>
    <w:pPr>
      <w:keepNext/>
      <w:tabs>
        <w:tab w:val="left" w:pos="0"/>
      </w:tabs>
      <w:spacing w:before="60" w:after="60"/>
      <w:outlineLvl w:val="0"/>
    </w:pPr>
    <w:rPr>
      <w:rFonts w:ascii="Optimum" w:hAnsi="Optimum"/>
      <w:b/>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993"/>
      </w:tabs>
      <w:spacing w:after="60"/>
    </w:pPr>
    <w:rPr>
      <w:rFonts w:ascii="Univers" w:hAnsi="Univers"/>
      <w:sz w:val="16"/>
    </w:rPr>
  </w:style>
  <w:style w:type="paragraph" w:styleId="4">
    <w:name w:val="Document Map"/>
    <w:basedOn w:val="1"/>
    <w:link w:val="20"/>
    <w:qFormat/>
    <w:uiPriority w:val="0"/>
    <w:rPr>
      <w:rFonts w:ascii="宋体" w:eastAsia="宋体"/>
      <w:sz w:val="18"/>
      <w:szCs w:val="18"/>
    </w:rPr>
  </w:style>
  <w:style w:type="paragraph" w:styleId="5">
    <w:name w:val="annotation text"/>
    <w:basedOn w:val="1"/>
    <w:link w:val="19"/>
    <w:semiHidden/>
    <w:qFormat/>
    <w:uiPriority w:val="0"/>
    <w:pPr>
      <w:widowControl w:val="0"/>
      <w:adjustRightInd w:val="0"/>
      <w:textAlignment w:val="baseline"/>
    </w:pPr>
    <w:rPr>
      <w:rFonts w:ascii="宋体" w:eastAsia="宋体"/>
      <w:sz w:val="21"/>
      <w:lang w:eastAsia="zh-CN"/>
    </w:rPr>
  </w:style>
  <w:style w:type="paragraph" w:styleId="6">
    <w:name w:val="Body Text Indent"/>
    <w:basedOn w:val="1"/>
    <w:qFormat/>
    <w:uiPriority w:val="0"/>
    <w:pPr>
      <w:widowControl w:val="0"/>
      <w:ind w:left="980"/>
      <w:jc w:val="both"/>
    </w:pPr>
    <w:rPr>
      <w:rFonts w:ascii="宋体" w:hAnsi="宋体" w:eastAsia="宋体"/>
      <w:b/>
      <w:bCs/>
      <w:kern w:val="2"/>
      <w:sz w:val="21"/>
      <w:szCs w:val="24"/>
      <w:lang w:eastAsia="zh-CN"/>
    </w:rPr>
  </w:style>
  <w:style w:type="paragraph" w:styleId="7">
    <w:name w:val="Date"/>
    <w:basedOn w:val="1"/>
    <w:next w:val="1"/>
    <w:qFormat/>
    <w:uiPriority w:val="0"/>
    <w:pPr>
      <w:widowControl w:val="0"/>
      <w:ind w:left="100" w:leftChars="2500"/>
      <w:jc w:val="both"/>
    </w:pPr>
    <w:rPr>
      <w:rFonts w:ascii="宋体" w:hAnsi="宋体" w:eastAsia="宋体"/>
      <w:kern w:val="2"/>
      <w:sz w:val="28"/>
      <w:szCs w:val="24"/>
      <w:lang w:eastAsia="zh-CN"/>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320"/>
        <w:tab w:val="right" w:pos="8640"/>
      </w:tabs>
    </w:pPr>
  </w:style>
  <w:style w:type="paragraph" w:styleId="10">
    <w:name w:val="header"/>
    <w:basedOn w:val="1"/>
    <w:qFormat/>
    <w:uiPriority w:val="0"/>
    <w:pPr>
      <w:tabs>
        <w:tab w:val="center" w:pos="4320"/>
        <w:tab w:val="right" w:pos="8640"/>
      </w:tabs>
    </w:pPr>
  </w:style>
  <w:style w:type="paragraph" w:styleId="11">
    <w:name w:val="Normal (Web)"/>
    <w:basedOn w:val="1"/>
    <w:qFormat/>
    <w:uiPriority w:val="0"/>
    <w:pPr>
      <w:spacing w:before="100" w:beforeAutospacing="1" w:after="100" w:afterAutospacing="1"/>
    </w:pPr>
    <w:rPr>
      <w:rFonts w:ascii="宋体" w:hAnsi="宋体" w:eastAsia="宋体" w:cs="宋体"/>
      <w:sz w:val="24"/>
      <w:szCs w:val="24"/>
      <w:lang w:eastAsia="zh-CN"/>
    </w:rPr>
  </w:style>
  <w:style w:type="paragraph" w:styleId="12">
    <w:name w:val="annotation subject"/>
    <w:basedOn w:val="5"/>
    <w:next w:val="5"/>
    <w:semiHidden/>
    <w:qFormat/>
    <w:uiPriority w:val="0"/>
    <w:pPr>
      <w:widowControl/>
      <w:adjustRightInd/>
      <w:textAlignment w:val="auto"/>
    </w:pPr>
    <w:rPr>
      <w:rFonts w:ascii="Times New Roman" w:eastAsia="PMingLiU"/>
      <w:b/>
      <w:bCs/>
      <w:sz w:val="20"/>
      <w:lang w:eastAsia="zh-TW"/>
    </w:rPr>
  </w:style>
  <w:style w:type="character" w:styleId="15">
    <w:name w:val="Hyperlink"/>
    <w:basedOn w:val="14"/>
    <w:qFormat/>
    <w:uiPriority w:val="0"/>
    <w:rPr>
      <w:color w:val="0000FF"/>
      <w:u w:val="single"/>
    </w:rPr>
  </w:style>
  <w:style w:type="character" w:styleId="16">
    <w:name w:val="annotation reference"/>
    <w:basedOn w:val="14"/>
    <w:semiHidden/>
    <w:qFormat/>
    <w:uiPriority w:val="0"/>
    <w:rPr>
      <w:sz w:val="21"/>
      <w:szCs w:val="21"/>
    </w:rPr>
  </w:style>
  <w:style w:type="paragraph" w:customStyle="1" w:styleId="17">
    <w:name w:val="Address"/>
    <w:basedOn w:val="1"/>
    <w:qFormat/>
    <w:uiPriority w:val="0"/>
    <w:pPr>
      <w:pBdr>
        <w:left w:val="single" w:color="auto" w:sz="4" w:space="6"/>
      </w:pBdr>
      <w:spacing w:line="200" w:lineRule="exact"/>
    </w:pPr>
    <w:rPr>
      <w:rFonts w:eastAsia="宋体"/>
      <w:sz w:val="16"/>
      <w:lang w:eastAsia="en-US"/>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0"/>
    <w:rPr>
      <w:rFonts w:ascii="宋体" w:eastAsia="宋体"/>
      <w:sz w:val="21"/>
    </w:rPr>
  </w:style>
  <w:style w:type="character" w:customStyle="1" w:styleId="20">
    <w:name w:val="文档结构图 Char"/>
    <w:basedOn w:val="14"/>
    <w:link w:val="4"/>
    <w:qFormat/>
    <w:uiPriority w:val="0"/>
    <w:rPr>
      <w:rFonts w:ascii="宋体" w:eastAsia="宋体"/>
      <w:sz w:val="18"/>
      <w:szCs w:val="18"/>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A03380-E4FF-4E0B-8C29-F82009AEF4DF}">
  <ds:schemaRefs/>
</ds:datastoreItem>
</file>

<file path=docProps/app.xml><?xml version="1.0" encoding="utf-8"?>
<Properties xmlns="http://schemas.openxmlformats.org/officeDocument/2006/extended-properties" xmlns:vt="http://schemas.openxmlformats.org/officeDocument/2006/docPropsVTypes">
  <Template>Normal.dotm</Template>
  <Company>Edsaco Horwath</Company>
  <Pages>6</Pages>
  <Words>1739</Words>
  <Characters>2587</Characters>
  <Lines>23</Lines>
  <Paragraphs>6</Paragraphs>
  <TotalTime>6</TotalTime>
  <ScaleCrop>false</ScaleCrop>
  <LinksUpToDate>false</LinksUpToDate>
  <CharactersWithSpaces>2902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2015-01-12T01:39:00Z</dcterms:created>
  <dc:creator>SW</dc:creator>
  <cp:lastModifiedBy>许红清</cp:lastModifiedBy>
  <cp:lastPrinted>2019-07-02T05:19:00Z</cp:lastPrinted>
  <dcterms:modified xsi:type="dcterms:W3CDTF">2023-07-24T13:50:43Z</dcterms:modified>
  <dc:title>XXXXXX股份有限公司</dc:title>
  <cp:revision>1322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A930D8B546AA48C1A6B5F94C32F1BC0F_12</vt:lpwstr>
  </property>
</Properties>
</file>