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val="0"/>
        <w:spacing w:before="450" w:beforeLines="0" w:after="450" w:afterLines="0" w:line="240" w:lineRule="atLeast"/>
        <w:ind w:firstLine="640"/>
        <w:jc w:val="center"/>
        <w:textAlignment w:val="baseline"/>
        <w:rPr>
          <w:rFonts w:hint="eastAsia" w:ascii="宋体" w:hAnsi="宋体" w:eastAsia="宋体" w:cs="宋体"/>
          <w:b w:val="0"/>
          <w:i w:val="0"/>
          <w:snapToGrid/>
          <w:color w:val="000000"/>
          <w:sz w:val="27"/>
        </w:rPr>
      </w:pPr>
      <w:r>
        <w:rPr>
          <w:rFonts w:hint="eastAsia" w:ascii="宋体" w:hAnsi="宋体" w:eastAsia="宋体" w:cs="宋体"/>
          <w:b/>
          <w:i w:val="0"/>
          <w:snapToGrid/>
          <w:color w:val="555555"/>
          <w:sz w:val="42"/>
          <w:lang w:eastAsia="zh-CN"/>
        </w:rPr>
        <w:t>202</w:t>
      </w:r>
      <w:r>
        <w:rPr>
          <w:rFonts w:hint="eastAsia" w:ascii="宋体" w:hAnsi="宋体" w:cs="宋体"/>
          <w:b/>
          <w:i w:val="0"/>
          <w:snapToGrid/>
          <w:color w:val="555555"/>
          <w:sz w:val="42"/>
          <w:lang w:val="en-US" w:eastAsia="zh-CN"/>
        </w:rPr>
        <w:t>5</w:t>
      </w:r>
      <w:r>
        <w:rPr>
          <w:rFonts w:hint="eastAsia" w:ascii="宋体" w:hAnsi="宋体" w:eastAsia="宋体" w:cs="宋体"/>
          <w:b/>
          <w:i w:val="0"/>
          <w:snapToGrid/>
          <w:color w:val="555555"/>
          <w:sz w:val="42"/>
          <w:lang w:eastAsia="zh-CN"/>
        </w:rPr>
        <w:t>年度全国会计专业技术中级资格考试报名工作的通知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rPr>
          <w:rFonts w:hint="default" w:ascii="仿宋" w:hAnsi="仿宋" w:eastAsia="仿宋" w:cs="仿宋"/>
          <w:b w:val="0"/>
          <w:bCs w:val="0"/>
          <w:i w:val="0"/>
          <w:iCs w:val="0"/>
          <w:caps w:val="0"/>
          <w:color w:val="555555"/>
          <w:spacing w:val="0"/>
          <w:sz w:val="32"/>
          <w:szCs w:val="32"/>
          <w:vertAlign w:val="baseline"/>
        </w:rPr>
      </w:pPr>
      <w:r>
        <w:rPr>
          <w:rFonts w:hint="eastAsia" w:ascii="仿宋" w:hAnsi="仿宋" w:eastAsia="仿宋" w:cs="仿宋"/>
          <w:b w:val="0"/>
          <w:bCs w:val="0"/>
          <w:i w:val="0"/>
          <w:iCs w:val="0"/>
          <w:caps w:val="0"/>
          <w:color w:val="000000"/>
          <w:spacing w:val="0"/>
          <w:kern w:val="0"/>
          <w:sz w:val="32"/>
          <w:szCs w:val="32"/>
          <w:vertAlign w:val="baseline"/>
          <w:lang w:val="en-US" w:eastAsia="zh-CN" w:bidi="ar"/>
        </w:rPr>
        <w:t>2025年度</w:t>
      </w:r>
      <w:r>
        <w:rPr>
          <w:rFonts w:hint="default" w:ascii="仿宋" w:hAnsi="仿宋" w:eastAsia="仿宋" w:cs="仿宋"/>
          <w:b w:val="0"/>
          <w:bCs w:val="0"/>
          <w:i w:val="0"/>
          <w:iCs w:val="0"/>
          <w:caps w:val="0"/>
          <w:color w:val="000000"/>
          <w:spacing w:val="0"/>
          <w:kern w:val="0"/>
          <w:sz w:val="32"/>
          <w:szCs w:val="32"/>
          <w:vertAlign w:val="baseline"/>
          <w:lang w:val="en-US" w:eastAsia="zh-CN" w:bidi="ar"/>
        </w:rPr>
        <w:t>全国会计专业技术</w:t>
      </w:r>
      <w:r>
        <w:rPr>
          <w:rFonts w:hint="eastAsia" w:ascii="仿宋" w:hAnsi="仿宋" w:eastAsia="仿宋" w:cs="仿宋"/>
          <w:b w:val="0"/>
          <w:bCs w:val="0"/>
          <w:i w:val="0"/>
          <w:iCs w:val="0"/>
          <w:caps w:val="0"/>
          <w:color w:val="000000"/>
          <w:spacing w:val="0"/>
          <w:kern w:val="0"/>
          <w:sz w:val="32"/>
          <w:szCs w:val="32"/>
          <w:vertAlign w:val="baseline"/>
          <w:lang w:val="en-US" w:eastAsia="zh-CN" w:bidi="ar"/>
        </w:rPr>
        <w:t>中级</w:t>
      </w:r>
      <w:r>
        <w:rPr>
          <w:rFonts w:hint="default" w:ascii="仿宋" w:hAnsi="仿宋" w:eastAsia="仿宋" w:cs="仿宋"/>
          <w:b w:val="0"/>
          <w:bCs w:val="0"/>
          <w:i w:val="0"/>
          <w:iCs w:val="0"/>
          <w:caps w:val="0"/>
          <w:color w:val="000000"/>
          <w:spacing w:val="0"/>
          <w:kern w:val="0"/>
          <w:sz w:val="32"/>
          <w:szCs w:val="32"/>
          <w:vertAlign w:val="baseline"/>
          <w:lang w:val="en-US" w:eastAsia="zh-CN" w:bidi="ar"/>
        </w:rPr>
        <w:t>资格考试报名于202</w:t>
      </w:r>
      <w:r>
        <w:rPr>
          <w:rFonts w:hint="eastAsia" w:ascii="仿宋" w:hAnsi="仿宋" w:eastAsia="仿宋" w:cs="仿宋"/>
          <w:b w:val="0"/>
          <w:bCs w:val="0"/>
          <w:i w:val="0"/>
          <w:iCs w:val="0"/>
          <w:caps w:val="0"/>
          <w:color w:val="000000"/>
          <w:spacing w:val="0"/>
          <w:kern w:val="0"/>
          <w:sz w:val="32"/>
          <w:szCs w:val="32"/>
          <w:vertAlign w:val="baseline"/>
          <w:lang w:val="en-US" w:eastAsia="zh-CN" w:bidi="ar"/>
        </w:rPr>
        <w:t>5</w:t>
      </w:r>
      <w:r>
        <w:rPr>
          <w:rFonts w:hint="default" w:ascii="仿宋" w:hAnsi="仿宋" w:eastAsia="仿宋" w:cs="仿宋"/>
          <w:b w:val="0"/>
          <w:bCs w:val="0"/>
          <w:i w:val="0"/>
          <w:iCs w:val="0"/>
          <w:caps w:val="0"/>
          <w:color w:val="000000"/>
          <w:spacing w:val="0"/>
          <w:kern w:val="0"/>
          <w:sz w:val="32"/>
          <w:szCs w:val="32"/>
          <w:vertAlign w:val="baseline"/>
          <w:lang w:val="en-US" w:eastAsia="zh-CN" w:bidi="ar"/>
        </w:rPr>
        <w:t>年</w:t>
      </w:r>
      <w:r>
        <w:rPr>
          <w:rFonts w:hint="eastAsia" w:ascii="仿宋" w:hAnsi="仿宋" w:eastAsia="仿宋" w:cs="仿宋"/>
          <w:b w:val="0"/>
          <w:bCs w:val="0"/>
          <w:i w:val="0"/>
          <w:iCs w:val="0"/>
          <w:caps w:val="0"/>
          <w:color w:val="000000"/>
          <w:spacing w:val="0"/>
          <w:kern w:val="0"/>
          <w:sz w:val="32"/>
          <w:szCs w:val="32"/>
          <w:vertAlign w:val="baseline"/>
          <w:lang w:val="en-US" w:eastAsia="zh-CN" w:bidi="ar"/>
        </w:rPr>
        <w:t>6</w:t>
      </w:r>
      <w:r>
        <w:rPr>
          <w:rFonts w:hint="default" w:ascii="仿宋" w:hAnsi="仿宋" w:eastAsia="仿宋" w:cs="仿宋"/>
          <w:b w:val="0"/>
          <w:bCs w:val="0"/>
          <w:i w:val="0"/>
          <w:iCs w:val="0"/>
          <w:caps w:val="0"/>
          <w:color w:val="000000"/>
          <w:spacing w:val="0"/>
          <w:kern w:val="0"/>
          <w:sz w:val="32"/>
          <w:szCs w:val="32"/>
          <w:vertAlign w:val="baseline"/>
          <w:lang w:val="en-US" w:eastAsia="zh-CN" w:bidi="ar"/>
        </w:rPr>
        <w:t>月1</w:t>
      </w:r>
      <w:r>
        <w:rPr>
          <w:rFonts w:hint="eastAsia" w:ascii="仿宋" w:hAnsi="仿宋" w:eastAsia="仿宋" w:cs="仿宋"/>
          <w:b w:val="0"/>
          <w:bCs w:val="0"/>
          <w:i w:val="0"/>
          <w:iCs w:val="0"/>
          <w:caps w:val="0"/>
          <w:color w:val="000000"/>
          <w:spacing w:val="0"/>
          <w:kern w:val="0"/>
          <w:sz w:val="32"/>
          <w:szCs w:val="32"/>
          <w:vertAlign w:val="baseline"/>
          <w:lang w:val="en-US" w:eastAsia="zh-CN" w:bidi="ar"/>
        </w:rPr>
        <w:t>3</w:t>
      </w:r>
      <w:r>
        <w:rPr>
          <w:rFonts w:hint="default" w:ascii="仿宋" w:hAnsi="仿宋" w:eastAsia="仿宋" w:cs="仿宋"/>
          <w:b w:val="0"/>
          <w:bCs w:val="0"/>
          <w:i w:val="0"/>
          <w:iCs w:val="0"/>
          <w:caps w:val="0"/>
          <w:color w:val="000000"/>
          <w:spacing w:val="0"/>
          <w:kern w:val="0"/>
          <w:sz w:val="32"/>
          <w:szCs w:val="32"/>
          <w:vertAlign w:val="baseline"/>
          <w:lang w:val="en-US" w:eastAsia="zh-CN" w:bidi="ar"/>
        </w:rPr>
        <w:t>日1</w:t>
      </w:r>
      <w:r>
        <w:rPr>
          <w:rFonts w:hint="eastAsia" w:ascii="仿宋" w:hAnsi="仿宋" w:eastAsia="仿宋" w:cs="仿宋"/>
          <w:b w:val="0"/>
          <w:bCs w:val="0"/>
          <w:i w:val="0"/>
          <w:iCs w:val="0"/>
          <w:caps w:val="0"/>
          <w:color w:val="000000"/>
          <w:spacing w:val="0"/>
          <w:kern w:val="0"/>
          <w:sz w:val="32"/>
          <w:szCs w:val="32"/>
          <w:vertAlign w:val="baseline"/>
          <w:lang w:val="en-US" w:eastAsia="zh-CN" w:bidi="ar"/>
        </w:rPr>
        <w:t>2</w:t>
      </w:r>
      <w:r>
        <w:rPr>
          <w:rFonts w:hint="default" w:ascii="仿宋" w:hAnsi="仿宋" w:eastAsia="仿宋" w:cs="仿宋"/>
          <w:b w:val="0"/>
          <w:bCs w:val="0"/>
          <w:i w:val="0"/>
          <w:iCs w:val="0"/>
          <w:caps w:val="0"/>
          <w:color w:val="000000"/>
          <w:spacing w:val="0"/>
          <w:kern w:val="0"/>
          <w:sz w:val="32"/>
          <w:szCs w:val="32"/>
          <w:vertAlign w:val="baseline"/>
          <w:lang w:val="en-US" w:eastAsia="zh-CN" w:bidi="ar"/>
        </w:rPr>
        <w:t>:00开始，</w:t>
      </w:r>
      <w:r>
        <w:rPr>
          <w:rFonts w:hint="eastAsia" w:ascii="仿宋" w:hAnsi="仿宋" w:eastAsia="仿宋" w:cs="仿宋"/>
          <w:b w:val="0"/>
          <w:bCs w:val="0"/>
          <w:i w:val="0"/>
          <w:iCs w:val="0"/>
          <w:caps w:val="0"/>
          <w:color w:val="000000"/>
          <w:spacing w:val="0"/>
          <w:kern w:val="0"/>
          <w:sz w:val="32"/>
          <w:szCs w:val="32"/>
          <w:vertAlign w:val="baseline"/>
          <w:lang w:val="en-US" w:eastAsia="zh-CN" w:bidi="ar"/>
        </w:rPr>
        <w:t>7</w:t>
      </w:r>
      <w:r>
        <w:rPr>
          <w:rFonts w:hint="default" w:ascii="仿宋" w:hAnsi="仿宋" w:eastAsia="仿宋" w:cs="仿宋"/>
          <w:b w:val="0"/>
          <w:bCs w:val="0"/>
          <w:i w:val="0"/>
          <w:iCs w:val="0"/>
          <w:caps w:val="0"/>
          <w:color w:val="000000"/>
          <w:spacing w:val="0"/>
          <w:kern w:val="0"/>
          <w:sz w:val="32"/>
          <w:szCs w:val="32"/>
          <w:vertAlign w:val="baseline"/>
          <w:lang w:val="en-US" w:eastAsia="zh-CN" w:bidi="ar"/>
        </w:rPr>
        <w:t>月</w:t>
      </w:r>
      <w:r>
        <w:rPr>
          <w:rFonts w:hint="eastAsia" w:ascii="仿宋" w:hAnsi="仿宋" w:eastAsia="仿宋" w:cs="仿宋"/>
          <w:b w:val="0"/>
          <w:bCs w:val="0"/>
          <w:i w:val="0"/>
          <w:iCs w:val="0"/>
          <w:caps w:val="0"/>
          <w:color w:val="000000"/>
          <w:spacing w:val="0"/>
          <w:kern w:val="0"/>
          <w:sz w:val="32"/>
          <w:szCs w:val="32"/>
          <w:vertAlign w:val="baseline"/>
          <w:lang w:val="en-US" w:eastAsia="zh-CN" w:bidi="ar"/>
        </w:rPr>
        <w:t>2</w:t>
      </w:r>
      <w:r>
        <w:rPr>
          <w:rFonts w:hint="default" w:ascii="仿宋" w:hAnsi="仿宋" w:eastAsia="仿宋" w:cs="仿宋"/>
          <w:b w:val="0"/>
          <w:bCs w:val="0"/>
          <w:i w:val="0"/>
          <w:iCs w:val="0"/>
          <w:caps w:val="0"/>
          <w:color w:val="000000"/>
          <w:spacing w:val="0"/>
          <w:kern w:val="0"/>
          <w:sz w:val="32"/>
          <w:szCs w:val="32"/>
          <w:vertAlign w:val="baseline"/>
          <w:lang w:val="en-US" w:eastAsia="zh-CN" w:bidi="ar"/>
        </w:rPr>
        <w:t>日1</w:t>
      </w:r>
      <w:r>
        <w:rPr>
          <w:rFonts w:hint="eastAsia" w:ascii="仿宋" w:hAnsi="仿宋" w:eastAsia="仿宋" w:cs="仿宋"/>
          <w:b w:val="0"/>
          <w:bCs w:val="0"/>
          <w:i w:val="0"/>
          <w:iCs w:val="0"/>
          <w:caps w:val="0"/>
          <w:color w:val="000000"/>
          <w:spacing w:val="0"/>
          <w:kern w:val="0"/>
          <w:sz w:val="32"/>
          <w:szCs w:val="32"/>
          <w:vertAlign w:val="baseline"/>
          <w:lang w:val="en-US" w:eastAsia="zh-CN" w:bidi="ar"/>
        </w:rPr>
        <w:t>2</w:t>
      </w:r>
      <w:r>
        <w:rPr>
          <w:rFonts w:hint="default" w:ascii="仿宋" w:hAnsi="仿宋" w:eastAsia="仿宋" w:cs="仿宋"/>
          <w:b w:val="0"/>
          <w:bCs w:val="0"/>
          <w:i w:val="0"/>
          <w:iCs w:val="0"/>
          <w:caps w:val="0"/>
          <w:color w:val="000000"/>
          <w:spacing w:val="0"/>
          <w:kern w:val="0"/>
          <w:sz w:val="32"/>
          <w:szCs w:val="32"/>
          <w:vertAlign w:val="baseline"/>
          <w:lang w:val="en-US" w:eastAsia="zh-CN" w:bidi="ar"/>
        </w:rPr>
        <w:t>:00截止</w:t>
      </w:r>
      <w:r>
        <w:rPr>
          <w:rFonts w:hint="eastAsia" w:ascii="仿宋" w:hAnsi="仿宋" w:eastAsia="仿宋" w:cs="仿宋"/>
          <w:b w:val="0"/>
          <w:bCs w:val="0"/>
          <w:i w:val="0"/>
          <w:iCs w:val="0"/>
          <w:caps w:val="0"/>
          <w:color w:val="000000"/>
          <w:spacing w:val="0"/>
          <w:kern w:val="0"/>
          <w:sz w:val="32"/>
          <w:szCs w:val="32"/>
          <w:vertAlign w:val="baseline"/>
          <w:lang w:val="en-US" w:eastAsia="zh-CN" w:bidi="ar"/>
        </w:rPr>
        <w:t>;缴费于7月2日18：00截止</w:t>
      </w:r>
      <w:r>
        <w:rPr>
          <w:rFonts w:hint="default" w:ascii="仿宋" w:hAnsi="仿宋" w:eastAsia="仿宋" w:cs="仿宋"/>
          <w:b w:val="0"/>
          <w:bCs w:val="0"/>
          <w:i w:val="0"/>
          <w:iCs w:val="0"/>
          <w:caps w:val="0"/>
          <w:color w:val="000000"/>
          <w:spacing w:val="0"/>
          <w:kern w:val="0"/>
          <w:sz w:val="32"/>
          <w:szCs w:val="32"/>
          <w:vertAlign w:val="baseline"/>
          <w:lang w:val="en-US" w:eastAsia="zh-CN" w:bidi="ar"/>
        </w:rPr>
        <w:t>。未在规定时间内进行报名及完成交费的报考人员，视为自动放弃考试报名，届时将不能参加考试。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rPr>
          <w:rFonts w:hint="eastAsia" w:ascii="仿宋" w:hAnsi="仿宋" w:eastAsia="仿宋" w:cs="仿宋"/>
          <w:b w:val="0"/>
          <w:bCs w:val="0"/>
          <w:i w:val="0"/>
          <w:iCs w:val="0"/>
          <w:caps w:val="0"/>
          <w:color w:val="000000"/>
          <w:spacing w:val="0"/>
          <w:kern w:val="0"/>
          <w:sz w:val="32"/>
          <w:szCs w:val="32"/>
          <w:vertAlign w:val="baseline"/>
          <w:lang w:val="en-US" w:eastAsia="zh-CN" w:bidi="ar"/>
        </w:rPr>
      </w:pPr>
      <w:r>
        <w:rPr>
          <w:rFonts w:hint="eastAsia" w:ascii="仿宋" w:hAnsi="仿宋" w:eastAsia="仿宋" w:cs="仿宋"/>
          <w:b w:val="0"/>
          <w:bCs w:val="0"/>
          <w:i w:val="0"/>
          <w:iCs w:val="0"/>
          <w:caps w:val="0"/>
          <w:color w:val="000000"/>
          <w:spacing w:val="0"/>
          <w:kern w:val="0"/>
          <w:sz w:val="32"/>
          <w:szCs w:val="32"/>
          <w:vertAlign w:val="baseline"/>
          <w:lang w:val="en-US" w:eastAsia="zh-CN" w:bidi="ar"/>
        </w:rPr>
        <w:t>参加中级资格考试人员需完成信息采集。已经完成信息采集考生需在全国会计人员统一服务管理平台进行信息再次确认。请登录全国会计人员统一服务管理平台（https://ausm.mof.gov.cn/index/），提交居民身份证明、学历或学位证书或相关专业技术资格证书等材料，进行信息采集，用于考试报名条件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rPr>
          <w:rFonts w:hint="eastAsia" w:ascii="仿宋" w:hAnsi="仿宋" w:eastAsia="仿宋" w:cs="仿宋"/>
          <w:b w:val="0"/>
          <w:bCs w:val="0"/>
          <w:i w:val="0"/>
          <w:iCs w:val="0"/>
          <w:caps w:val="0"/>
          <w:color w:val="000000"/>
          <w:spacing w:val="0"/>
          <w:kern w:val="0"/>
          <w:sz w:val="32"/>
          <w:szCs w:val="32"/>
          <w:vertAlign w:val="baseline"/>
          <w:lang w:val="en-US" w:eastAsia="zh-CN" w:bidi="ar"/>
        </w:rPr>
      </w:pPr>
      <w:r>
        <w:rPr>
          <w:rFonts w:hint="eastAsia" w:ascii="仿宋" w:hAnsi="仿宋" w:eastAsia="仿宋" w:cs="仿宋"/>
          <w:b w:val="0"/>
          <w:bCs w:val="0"/>
          <w:i w:val="0"/>
          <w:iCs w:val="0"/>
          <w:caps w:val="0"/>
          <w:color w:val="000000"/>
          <w:spacing w:val="0"/>
          <w:kern w:val="0"/>
          <w:sz w:val="32"/>
          <w:szCs w:val="32"/>
          <w:vertAlign w:val="baseline"/>
          <w:lang w:val="en-US" w:eastAsia="zh-CN" w:bidi="ar"/>
        </w:rPr>
        <w:t>考生报名网址为：全国会计人员统一服务管理平台（https://ausm.mof.gov.cn/index/），登录后的报名路径为“服务大厅-考试服务-网上报名”。符合中级会计资格考试报名条件，且信息采集审核通过的人员，无需重复上传材料，考生按属地原则选择考区，可直接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rPr>
          <w:rFonts w:hint="eastAsia" w:ascii="仿宋" w:hAnsi="仿宋" w:eastAsia="仿宋" w:cs="仿宋"/>
          <w:b w:val="0"/>
          <w:bCs w:val="0"/>
          <w:i w:val="0"/>
          <w:iCs w:val="0"/>
          <w:caps w:val="0"/>
          <w:color w:val="000000"/>
          <w:spacing w:val="0"/>
          <w:kern w:val="0"/>
          <w:sz w:val="32"/>
          <w:szCs w:val="32"/>
          <w:vertAlign w:val="baseline"/>
          <w:lang w:val="en-US" w:eastAsia="zh-CN" w:bidi="ar"/>
        </w:rPr>
      </w:pPr>
      <w:r>
        <w:rPr>
          <w:rFonts w:hint="eastAsia" w:ascii="仿宋" w:hAnsi="仿宋" w:eastAsia="仿宋" w:cs="仿宋"/>
          <w:b w:val="0"/>
          <w:bCs w:val="0"/>
          <w:i w:val="0"/>
          <w:iCs w:val="0"/>
          <w:caps w:val="0"/>
          <w:color w:val="000000"/>
          <w:spacing w:val="0"/>
          <w:kern w:val="0"/>
          <w:sz w:val="32"/>
          <w:szCs w:val="32"/>
          <w:vertAlign w:val="baseline"/>
          <w:lang w:val="en-US" w:eastAsia="zh-CN" w:bidi="ar"/>
        </w:rPr>
        <w:t>四平地区咨询电话：0434-3215082。具体详情见吉林省财政厅网会计管理模块(http://czt.jl.gov.cn/ztzl/kjgl/)通知公告下发的《</w:t>
      </w:r>
      <w:r>
        <w:rPr>
          <w:rFonts w:hint="eastAsia" w:ascii="仿宋" w:hAnsi="仿宋" w:eastAsia="仿宋" w:cs="仿宋"/>
          <w:b w:val="0"/>
          <w:bCs w:val="0"/>
          <w:i w:val="0"/>
          <w:iCs w:val="0"/>
          <w:caps w:val="0"/>
          <w:color w:val="555555"/>
          <w:spacing w:val="0"/>
          <w:sz w:val="32"/>
          <w:szCs w:val="32"/>
          <w:vertAlign w:val="baseline"/>
        </w:rPr>
        <w:t>关于</w:t>
      </w:r>
      <w:r>
        <w:rPr>
          <w:rFonts w:hint="eastAsia" w:ascii="仿宋" w:hAnsi="仿宋" w:eastAsia="仿宋" w:cs="仿宋"/>
          <w:b w:val="0"/>
          <w:bCs w:val="0"/>
          <w:i w:val="0"/>
          <w:iCs w:val="0"/>
          <w:caps w:val="0"/>
          <w:color w:val="000000"/>
          <w:spacing w:val="0"/>
          <w:kern w:val="0"/>
          <w:sz w:val="32"/>
          <w:szCs w:val="32"/>
          <w:vertAlign w:val="baseline"/>
          <w:lang w:val="en-US" w:eastAsia="zh-CN" w:bidi="ar"/>
        </w:rPr>
        <w:t>2025年度全国会计专业技术中级资格考试吉林省考区报名及考务日程等工作安排的通知》。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rPr>
          <w:rFonts w:hint="eastAsia" w:ascii="仿宋" w:hAnsi="仿宋" w:eastAsia="仿宋" w:cs="仿宋"/>
          <w:b w:val="0"/>
          <w:bCs w:val="0"/>
          <w:i w:val="0"/>
          <w:iCs w:val="0"/>
          <w:caps w:val="0"/>
          <w:color w:val="000000"/>
          <w:spacing w:val="0"/>
          <w:kern w:val="0"/>
          <w:sz w:val="32"/>
          <w:szCs w:val="32"/>
          <w:vertAlign w:val="baseline"/>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760" w:firstLineChars="1800"/>
        <w:jc w:val="left"/>
        <w:textAlignment w:val="baseline"/>
        <w:rPr>
          <w:rFonts w:hint="eastAsia" w:ascii="仿宋" w:hAnsi="仿宋" w:eastAsia="仿宋" w:cs="仿宋"/>
          <w:b w:val="0"/>
          <w:bCs w:val="0"/>
          <w:i w:val="0"/>
          <w:iCs w:val="0"/>
          <w:caps w:val="0"/>
          <w:color w:val="000000"/>
          <w:spacing w:val="0"/>
          <w:kern w:val="0"/>
          <w:sz w:val="32"/>
          <w:szCs w:val="32"/>
          <w:vertAlign w:val="baseline"/>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760" w:firstLineChars="1800"/>
        <w:jc w:val="left"/>
        <w:textAlignment w:val="baseline"/>
        <w:rPr>
          <w:rFonts w:hint="eastAsia" w:ascii="仿宋" w:hAnsi="仿宋" w:eastAsia="仿宋" w:cs="仿宋"/>
          <w:b w:val="0"/>
          <w:bCs w:val="0"/>
          <w:i w:val="0"/>
          <w:iCs w:val="0"/>
          <w:caps w:val="0"/>
          <w:color w:val="000000"/>
          <w:spacing w:val="0"/>
          <w:kern w:val="0"/>
          <w:sz w:val="32"/>
          <w:szCs w:val="32"/>
          <w:vertAlign w:val="baseline"/>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760" w:firstLineChars="1800"/>
        <w:jc w:val="left"/>
        <w:textAlignment w:val="baseline"/>
        <w:rPr>
          <w:rFonts w:hint="eastAsia" w:ascii="仿宋" w:hAnsi="仿宋" w:eastAsia="仿宋" w:cs="仿宋"/>
          <w:b w:val="0"/>
          <w:bCs w:val="0"/>
          <w:i w:val="0"/>
          <w:iCs w:val="0"/>
          <w:caps w:val="0"/>
          <w:color w:val="000000"/>
          <w:spacing w:val="0"/>
          <w:kern w:val="0"/>
          <w:sz w:val="32"/>
          <w:szCs w:val="32"/>
          <w:vertAlign w:val="baseline"/>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760" w:firstLineChars="1800"/>
        <w:jc w:val="left"/>
        <w:textAlignment w:val="baseline"/>
        <w:rPr>
          <w:rFonts w:hint="eastAsia" w:ascii="仿宋" w:hAnsi="仿宋" w:eastAsia="仿宋" w:cs="仿宋"/>
          <w:b w:val="0"/>
          <w:bCs w:val="0"/>
          <w:i w:val="0"/>
          <w:iCs w:val="0"/>
          <w:caps w:val="0"/>
          <w:color w:val="000000"/>
          <w:spacing w:val="0"/>
          <w:kern w:val="0"/>
          <w:sz w:val="32"/>
          <w:szCs w:val="32"/>
          <w:vertAlign w:val="baseline"/>
          <w:lang w:val="en-US" w:eastAsia="zh-CN" w:bidi="ar"/>
        </w:rPr>
      </w:pPr>
      <w:r>
        <w:rPr>
          <w:rFonts w:hint="eastAsia" w:ascii="仿宋" w:hAnsi="仿宋" w:eastAsia="仿宋" w:cs="仿宋"/>
          <w:b w:val="0"/>
          <w:bCs w:val="0"/>
          <w:i w:val="0"/>
          <w:iCs w:val="0"/>
          <w:caps w:val="0"/>
          <w:color w:val="000000"/>
          <w:spacing w:val="0"/>
          <w:kern w:val="0"/>
          <w:sz w:val="32"/>
          <w:szCs w:val="32"/>
          <w:vertAlign w:val="baseline"/>
          <w:lang w:val="en-US" w:eastAsia="zh-CN" w:bidi="ar"/>
        </w:rPr>
        <w:t>会计科</w:t>
      </w:r>
    </w:p>
    <w:p>
      <w:pPr>
        <w:keepNext w:val="0"/>
        <w:keepLines w:val="0"/>
        <w:pageBreakBefore w:val="0"/>
        <w:kinsoku/>
        <w:wordWrap/>
        <w:overflowPunct/>
        <w:topLinePunct w:val="0"/>
        <w:autoSpaceDE/>
        <w:autoSpaceDN/>
        <w:bidi w:val="0"/>
        <w:adjustRightInd/>
        <w:snapToGrid/>
        <w:spacing w:line="500" w:lineRule="exact"/>
        <w:ind w:left="0" w:leftChars="0" w:right="0" w:rightChars="0"/>
        <w:rPr>
          <w:rFonts w:hint="eastAsia" w:ascii="仿宋" w:hAnsi="仿宋" w:eastAsia="仿宋" w:cs="仿宋"/>
          <w:b w:val="0"/>
          <w:bCs w:val="0"/>
          <w:i w:val="0"/>
          <w:iCs w:val="0"/>
          <w:caps w:val="0"/>
          <w:color w:val="000000"/>
          <w:spacing w:val="0"/>
          <w:kern w:val="0"/>
          <w:sz w:val="32"/>
          <w:szCs w:val="32"/>
          <w:vertAlign w:val="baseline"/>
          <w:lang w:val="en-US" w:eastAsia="zh-CN" w:bidi="ar"/>
        </w:rPr>
      </w:pPr>
      <w:r>
        <w:rPr>
          <w:rFonts w:hint="eastAsia" w:ascii="仿宋" w:hAnsi="仿宋" w:eastAsia="仿宋" w:cs="仿宋"/>
          <w:b w:val="0"/>
          <w:bCs w:val="0"/>
          <w:i w:val="0"/>
          <w:iCs w:val="0"/>
          <w:caps w:val="0"/>
          <w:color w:val="000000"/>
          <w:spacing w:val="0"/>
          <w:kern w:val="0"/>
          <w:sz w:val="32"/>
          <w:szCs w:val="32"/>
          <w:vertAlign w:val="baseline"/>
          <w:lang w:val="en-US" w:eastAsia="zh-CN" w:bidi="ar"/>
        </w:rPr>
        <w:t xml:space="preserve">                                2025年4月2日</w:t>
      </w: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641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Administrator.SPCZ-1912241455</dc:creator>
  <cp:lastModifiedBy>邱实</cp:lastModifiedBy>
  <dcterms:modified xsi:type="dcterms:W3CDTF">2025-04-23T05:16:03Z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